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5323F" w:rsidRDefault="00AE4928">
                <w:pPr>
                  <w:rPr>
                    <w:rFonts w:ascii="Arial (W1)" w:hAnsi="Arial (W1)"/>
                    <w:b/>
                    <w:bCs/>
                    <w:noProof w:val="0"/>
                    <w:sz w:val="26"/>
                    <w:szCs w:val="26"/>
                  </w:rPr>
                </w:pPr>
                <w:r>
                  <w:rPr>
                    <w:rFonts w:hint="cs"/>
                    <w:b/>
                    <w:bCs/>
                    <w:noProof w:val="0"/>
                    <w:sz w:val="26"/>
                    <w:szCs w:val="26"/>
                    <w:rtl/>
                  </w:rPr>
                  <w:t xml:space="preserve">המערערת: </w:t>
                </w:r>
              </w:p>
            </w:sdtContent>
          </w:sdt>
        </w:tc>
        <w:tc>
          <w:tcPr>
            <w:tcW w:w="5571" w:type="dxa"/>
          </w:tcPr>
          <w:p w:rsidR="006816EC" w:rsidRPr="00CD0055" w:rsidRDefault="006816EC">
            <w:pPr>
              <w:rPr>
                <w:rFonts w:ascii="Arial (W1)" w:hAnsi="Arial (W1)"/>
                <w:b/>
                <w:bCs/>
                <w:noProof w:val="0"/>
                <w:sz w:val="26"/>
                <w:szCs w:val="26"/>
                <w:rtl/>
              </w:rPr>
            </w:pPr>
          </w:p>
          <w:p w:rsidR="00295DD1" w:rsidRDefault="00F1230E">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איריס שטגמן</w:t>
                </w:r>
              </w:sdtContent>
            </w:sdt>
          </w:p>
          <w:p w:rsidR="006816EC" w:rsidRPr="00CD0055" w:rsidRDefault="00295DD1">
            <w:pPr>
              <w:rPr>
                <w:rFonts w:ascii="Arial (W1)" w:hAnsi="Arial (W1)"/>
                <w:b/>
                <w:bCs/>
                <w:noProof w:val="0"/>
                <w:sz w:val="26"/>
                <w:szCs w:val="26"/>
              </w:rPr>
            </w:pPr>
            <w:r>
              <w:rPr>
                <w:rFonts w:hint="cs"/>
                <w:sz w:val="26"/>
                <w:szCs w:val="26"/>
                <w:rtl/>
              </w:rPr>
              <w:t>ע</w:t>
            </w:r>
            <w:r w:rsidRPr="00AE4928">
              <w:rPr>
                <w:rFonts w:hint="cs"/>
                <w:sz w:val="26"/>
                <w:szCs w:val="26"/>
                <w:rtl/>
              </w:rPr>
              <w:t>"י ב"כ עו"ד</w:t>
            </w:r>
            <w:r w:rsidR="00AE4928" w:rsidRPr="00AE4928">
              <w:rPr>
                <w:rFonts w:ascii="Arial (W1)" w:hAnsi="Arial (W1)" w:hint="cs"/>
                <w:noProof w:val="0"/>
                <w:sz w:val="26"/>
                <w:szCs w:val="26"/>
                <w:rtl/>
              </w:rPr>
              <w:t xml:space="preserve"> יאיר בן-דוד</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AE4928" w:rsidP="00AE4928">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F1230E">
            <w:pPr>
              <w:rPr>
                <w:rFonts w:ascii="Arial (W1)" w:hAnsi="Arial (W1)"/>
                <w:b/>
                <w:bCs/>
                <w:noProof w:val="0"/>
                <w:sz w:val="26"/>
                <w:szCs w:val="26"/>
              </w:rPr>
            </w:pPr>
            <w:sdt>
              <w:sdtPr>
                <w:rPr>
                  <w:rFonts w:hint="cs"/>
                  <w:sz w:val="26"/>
                  <w:szCs w:val="26"/>
                  <w:rtl/>
                </w:rPr>
                <w:alias w:val="1184"/>
                <w:tag w:val="1184"/>
                <w:id w:val="-910234160"/>
                <w:text w:multiLine="1"/>
              </w:sdtPr>
              <w:sdtEndPr/>
              <w:sdtContent>
                <w:r w:rsidR="00AE4928">
                  <w:rPr>
                    <w:rFonts w:hint="cs"/>
                    <w:b/>
                    <w:bCs/>
                    <w:noProof w:val="0"/>
                    <w:sz w:val="26"/>
                    <w:szCs w:val="26"/>
                    <w:rtl/>
                  </w:rPr>
                  <w:t xml:space="preserve">המשיבה: </w:t>
                </w:r>
              </w:sdtContent>
            </w:sdt>
          </w:p>
        </w:tc>
        <w:tc>
          <w:tcPr>
            <w:tcW w:w="5571" w:type="dxa"/>
          </w:tcPr>
          <w:p w:rsidR="008A04CD" w:rsidRDefault="008A04CD">
            <w:pPr>
              <w:rPr>
                <w:b/>
                <w:bCs/>
                <w:noProof w:val="0"/>
                <w:sz w:val="26"/>
                <w:szCs w:val="26"/>
                <w:rtl/>
              </w:rPr>
            </w:pPr>
            <w:r>
              <w:rPr>
                <w:rFonts w:hint="cs"/>
                <w:b/>
                <w:bCs/>
                <w:noProof w:val="0"/>
                <w:sz w:val="26"/>
                <w:szCs w:val="26"/>
                <w:rtl/>
              </w:rPr>
              <w:t>שותפות עורכי הדין בויאר, אור ושות'</w:t>
            </w:r>
          </w:p>
          <w:p w:rsidR="006816EC" w:rsidRPr="00CD0055" w:rsidRDefault="00AE4928">
            <w:pPr>
              <w:rPr>
                <w:rFonts w:ascii="Arial (W1)" w:hAnsi="Arial (W1)"/>
                <w:b/>
                <w:bCs/>
                <w:noProof w:val="0"/>
                <w:sz w:val="26"/>
                <w:szCs w:val="26"/>
              </w:rPr>
            </w:pPr>
            <w:r>
              <w:rPr>
                <w:rFonts w:hint="cs"/>
                <w:sz w:val="26"/>
                <w:szCs w:val="26"/>
                <w:rtl/>
              </w:rPr>
              <w:t xml:space="preserve">ע"י ב"כ עוה"ד שמואל אור ויעקב בויאר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830E2" w:rsidRDefault="00AE4928" w:rsidP="000830E2">
      <w:pPr>
        <w:pStyle w:val="ad"/>
        <w:numPr>
          <w:ilvl w:val="0"/>
          <w:numId w:val="1"/>
        </w:numPr>
        <w:spacing w:line="360" w:lineRule="auto"/>
        <w:ind w:left="369"/>
        <w:jc w:val="both"/>
        <w:rPr>
          <w:rFonts w:ascii="Arial" w:hAnsi="Arial"/>
          <w:noProof w:val="0"/>
        </w:rPr>
      </w:pPr>
      <w:r>
        <w:rPr>
          <w:rFonts w:ascii="Arial" w:hAnsi="Arial" w:hint="cs"/>
          <w:noProof w:val="0"/>
          <w:rtl/>
        </w:rPr>
        <w:t>האם ניתן לחייב לקוח של עורך-דין בתשלום שכר טרחה לפי שכר ראוי, כאשר לא נערך הסכם שכר טרחה בכתב</w:t>
      </w:r>
      <w:r w:rsidR="008367F3">
        <w:rPr>
          <w:rFonts w:ascii="Arial" w:hAnsi="Arial" w:hint="cs"/>
          <w:noProof w:val="0"/>
          <w:rtl/>
        </w:rPr>
        <w:t>,</w:t>
      </w:r>
      <w:r w:rsidR="000830E2">
        <w:rPr>
          <w:rFonts w:ascii="Arial" w:hAnsi="Arial" w:hint="cs"/>
          <w:noProof w:val="0"/>
          <w:rtl/>
        </w:rPr>
        <w:t xml:space="preserve"> אין מחלוקת שסכום שכר הטרחה הוסכם בעל-פה בין הצדדים, אך קיימת מחלוקת בשאלה מהו הסכום שהוסכם? </w:t>
      </w:r>
    </w:p>
    <w:p w:rsidR="000830E2" w:rsidRDefault="000830E2" w:rsidP="000830E2">
      <w:pPr>
        <w:spacing w:line="360" w:lineRule="auto"/>
        <w:ind w:left="9"/>
        <w:jc w:val="both"/>
        <w:rPr>
          <w:rFonts w:ascii="Arial" w:hAnsi="Arial"/>
          <w:b/>
          <w:bCs/>
          <w:noProof w:val="0"/>
          <w:u w:val="single"/>
          <w:rtl/>
        </w:rPr>
      </w:pPr>
    </w:p>
    <w:p w:rsidR="000830E2" w:rsidRPr="008367F3" w:rsidRDefault="000830E2" w:rsidP="000830E2">
      <w:pPr>
        <w:spacing w:line="360" w:lineRule="auto"/>
        <w:ind w:left="9"/>
        <w:jc w:val="both"/>
        <w:rPr>
          <w:rFonts w:ascii="Arial" w:hAnsi="Arial"/>
          <w:b/>
          <w:bCs/>
          <w:noProof w:val="0"/>
          <w:u w:val="single"/>
        </w:rPr>
      </w:pPr>
      <w:r w:rsidRPr="008367F3">
        <w:rPr>
          <w:rFonts w:ascii="Arial" w:hAnsi="Arial" w:hint="cs"/>
          <w:b/>
          <w:bCs/>
          <w:noProof w:val="0"/>
          <w:u w:val="single"/>
          <w:rtl/>
        </w:rPr>
        <w:t xml:space="preserve">התביעה ופסק הדין בבית משפט השלום </w:t>
      </w:r>
    </w:p>
    <w:p w:rsidR="000830E2" w:rsidRDefault="000830E2" w:rsidP="001C0B17">
      <w:pPr>
        <w:pStyle w:val="ad"/>
        <w:numPr>
          <w:ilvl w:val="0"/>
          <w:numId w:val="1"/>
        </w:numPr>
        <w:spacing w:line="360" w:lineRule="auto"/>
        <w:ind w:left="369"/>
        <w:jc w:val="both"/>
        <w:rPr>
          <w:rFonts w:ascii="Arial" w:hAnsi="Arial"/>
          <w:noProof w:val="0"/>
        </w:rPr>
      </w:pPr>
      <w:r>
        <w:rPr>
          <w:rFonts w:ascii="Arial" w:hAnsi="Arial" w:hint="cs"/>
          <w:noProof w:val="0"/>
          <w:rtl/>
        </w:rPr>
        <w:t xml:space="preserve">המערערת, עורכת דין בעצמה, פנתה אל המשיבה, באמצעות עו"ד יעקב בויאר (להלן </w:t>
      </w:r>
      <w:r>
        <w:rPr>
          <w:rFonts w:ascii="Arial" w:hAnsi="Arial"/>
          <w:noProof w:val="0"/>
          <w:rtl/>
        </w:rPr>
        <w:t>–</w:t>
      </w:r>
      <w:r>
        <w:rPr>
          <w:rFonts w:ascii="Arial" w:hAnsi="Arial" w:hint="cs"/>
          <w:noProof w:val="0"/>
          <w:rtl/>
        </w:rPr>
        <w:t xml:space="preserve"> "</w:t>
      </w:r>
      <w:r w:rsidRPr="000830E2">
        <w:rPr>
          <w:rFonts w:ascii="Arial" w:hAnsi="Arial" w:hint="cs"/>
          <w:b/>
          <w:bCs/>
          <w:noProof w:val="0"/>
          <w:rtl/>
        </w:rPr>
        <w:t>עו"ד בויאר</w:t>
      </w:r>
      <w:r>
        <w:rPr>
          <w:rFonts w:ascii="Arial" w:hAnsi="Arial" w:hint="cs"/>
          <w:noProof w:val="0"/>
          <w:rtl/>
        </w:rPr>
        <w:t xml:space="preserve">"), לצורך </w:t>
      </w:r>
      <w:r w:rsidR="001C0B17">
        <w:rPr>
          <w:rFonts w:ascii="Arial" w:hAnsi="Arial" w:hint="cs"/>
          <w:noProof w:val="0"/>
          <w:rtl/>
        </w:rPr>
        <w:t>התייעצו</w:t>
      </w:r>
      <w:r w:rsidR="001C0B17">
        <w:rPr>
          <w:rFonts w:ascii="Arial" w:hAnsi="Arial" w:hint="eastAsia"/>
          <w:noProof w:val="0"/>
          <w:rtl/>
        </w:rPr>
        <w:t>ת</w:t>
      </w:r>
      <w:r w:rsidR="008A04CD">
        <w:rPr>
          <w:rFonts w:ascii="Arial" w:hAnsi="Arial" w:hint="cs"/>
          <w:noProof w:val="0"/>
          <w:rtl/>
        </w:rPr>
        <w:t xml:space="preserve"> בקשר</w:t>
      </w:r>
      <w:r>
        <w:rPr>
          <w:rFonts w:ascii="Arial" w:hAnsi="Arial" w:hint="cs"/>
          <w:noProof w:val="0"/>
          <w:rtl/>
        </w:rPr>
        <w:t xml:space="preserve"> לסכסוך שפר</w:t>
      </w:r>
      <w:r w:rsidR="001C0B17">
        <w:rPr>
          <w:rFonts w:ascii="Arial" w:hAnsi="Arial" w:hint="cs"/>
          <w:noProof w:val="0"/>
          <w:rtl/>
        </w:rPr>
        <w:t xml:space="preserve">ץ </w:t>
      </w:r>
      <w:r>
        <w:rPr>
          <w:rFonts w:ascii="Arial" w:hAnsi="Arial" w:hint="cs"/>
          <w:noProof w:val="0"/>
          <w:rtl/>
        </w:rPr>
        <w:t xml:space="preserve">בינה לבין שכניה, שהחלו בעבודות בנייה של ביתם בצמוד לביתה. </w:t>
      </w:r>
    </w:p>
    <w:p w:rsidR="000830E2" w:rsidRDefault="000830E2" w:rsidP="00FC3732">
      <w:pPr>
        <w:pStyle w:val="ad"/>
        <w:spacing w:line="360" w:lineRule="auto"/>
        <w:ind w:left="369"/>
        <w:jc w:val="both"/>
        <w:rPr>
          <w:rFonts w:ascii="Arial" w:hAnsi="Arial"/>
          <w:noProof w:val="0"/>
          <w:rtl/>
        </w:rPr>
      </w:pPr>
      <w:r>
        <w:rPr>
          <w:rFonts w:ascii="Arial" w:hAnsi="Arial" w:hint="cs"/>
          <w:noProof w:val="0"/>
          <w:rtl/>
        </w:rPr>
        <w:t xml:space="preserve">בגין </w:t>
      </w:r>
      <w:r w:rsidR="00FC3732">
        <w:rPr>
          <w:rFonts w:ascii="Arial" w:hAnsi="Arial" w:hint="cs"/>
          <w:noProof w:val="0"/>
          <w:rtl/>
        </w:rPr>
        <w:t xml:space="preserve">חלק זה של הטיפול </w:t>
      </w:r>
      <w:r w:rsidR="00FC3732">
        <w:rPr>
          <w:rFonts w:ascii="Arial" w:hAnsi="Arial"/>
          <w:noProof w:val="0"/>
          <w:rtl/>
        </w:rPr>
        <w:t>–</w:t>
      </w:r>
      <w:r w:rsidR="00FC3732">
        <w:rPr>
          <w:rFonts w:ascii="Arial" w:hAnsi="Arial" w:hint="cs"/>
          <w:noProof w:val="0"/>
          <w:rtl/>
        </w:rPr>
        <w:t xml:space="preserve"> </w:t>
      </w:r>
      <w:r>
        <w:rPr>
          <w:rFonts w:ascii="Arial" w:hAnsi="Arial" w:hint="cs"/>
          <w:noProof w:val="0"/>
          <w:rtl/>
        </w:rPr>
        <w:t>שלא הייתה עליו מחלוקת</w:t>
      </w:r>
      <w:r w:rsidR="00FC3732">
        <w:rPr>
          <w:rFonts w:ascii="Arial" w:hAnsi="Arial" w:hint="cs"/>
          <w:noProof w:val="0"/>
          <w:rtl/>
        </w:rPr>
        <w:t xml:space="preserve"> </w:t>
      </w:r>
      <w:r w:rsidR="00FC3732">
        <w:rPr>
          <w:rFonts w:ascii="Arial" w:hAnsi="Arial"/>
          <w:noProof w:val="0"/>
          <w:rtl/>
        </w:rPr>
        <w:t>–</w:t>
      </w:r>
      <w:r w:rsidR="00FC3732">
        <w:rPr>
          <w:rFonts w:ascii="Arial" w:hAnsi="Arial" w:hint="cs"/>
          <w:noProof w:val="0"/>
          <w:rtl/>
        </w:rPr>
        <w:t xml:space="preserve"> </w:t>
      </w:r>
      <w:r>
        <w:rPr>
          <w:rFonts w:ascii="Arial" w:hAnsi="Arial" w:hint="cs"/>
          <w:noProof w:val="0"/>
          <w:rtl/>
        </w:rPr>
        <w:t>שילמה עליו המערערת למשיבה סכום של 5,3</w:t>
      </w:r>
      <w:r w:rsidR="001C0B17">
        <w:rPr>
          <w:rFonts w:ascii="Arial" w:hAnsi="Arial" w:hint="cs"/>
          <w:noProof w:val="0"/>
          <w:rtl/>
        </w:rPr>
        <w:t xml:space="preserve">23 ₪ (כולל מע"מ). </w:t>
      </w:r>
    </w:p>
    <w:p w:rsidR="001C0B17" w:rsidRDefault="001C0B17" w:rsidP="000830E2">
      <w:pPr>
        <w:pStyle w:val="ad"/>
        <w:spacing w:line="360" w:lineRule="auto"/>
        <w:ind w:left="369"/>
        <w:jc w:val="both"/>
        <w:rPr>
          <w:rFonts w:ascii="Arial" w:hAnsi="Arial"/>
          <w:noProof w:val="0"/>
        </w:rPr>
      </w:pPr>
    </w:p>
    <w:p w:rsidR="001C0B17" w:rsidRDefault="001C0B17" w:rsidP="000830E2">
      <w:pPr>
        <w:pStyle w:val="ad"/>
        <w:numPr>
          <w:ilvl w:val="0"/>
          <w:numId w:val="1"/>
        </w:numPr>
        <w:spacing w:line="360" w:lineRule="auto"/>
        <w:ind w:left="369"/>
        <w:jc w:val="both"/>
        <w:rPr>
          <w:rFonts w:ascii="Arial" w:hAnsi="Arial"/>
          <w:noProof w:val="0"/>
        </w:rPr>
      </w:pPr>
      <w:r>
        <w:rPr>
          <w:rFonts w:ascii="Arial" w:hAnsi="Arial" w:hint="cs"/>
          <w:noProof w:val="0"/>
          <w:rtl/>
        </w:rPr>
        <w:t>המחלוקת התגלעה ביחס לייצוגה של המערערת בעתירה מנהלית ו</w:t>
      </w:r>
      <w:r w:rsidR="008A04CD">
        <w:rPr>
          <w:rFonts w:ascii="Arial" w:hAnsi="Arial" w:hint="cs"/>
          <w:noProof w:val="0"/>
          <w:rtl/>
        </w:rPr>
        <w:t>בקשה ל</w:t>
      </w:r>
      <w:r>
        <w:rPr>
          <w:rFonts w:ascii="Arial" w:hAnsi="Arial" w:hint="cs"/>
          <w:noProof w:val="0"/>
          <w:rtl/>
        </w:rPr>
        <w:t>סעד זמ</w:t>
      </w:r>
      <w:r w:rsidR="008A04CD">
        <w:rPr>
          <w:rFonts w:ascii="Arial" w:hAnsi="Arial" w:hint="cs"/>
          <w:noProof w:val="0"/>
          <w:rtl/>
        </w:rPr>
        <w:t>ני שהוגשה</w:t>
      </w:r>
      <w:r w:rsidR="00EF748B">
        <w:rPr>
          <w:rFonts w:ascii="Arial" w:hAnsi="Arial" w:hint="cs"/>
          <w:noProof w:val="0"/>
          <w:rtl/>
        </w:rPr>
        <w:t xml:space="preserve"> במסגרתה נגד השכנים וה</w:t>
      </w:r>
      <w:r>
        <w:rPr>
          <w:rFonts w:ascii="Arial" w:hAnsi="Arial" w:hint="cs"/>
          <w:noProof w:val="0"/>
          <w:rtl/>
        </w:rPr>
        <w:t xml:space="preserve">ועדה המקומית. </w:t>
      </w:r>
    </w:p>
    <w:p w:rsidR="001C0B17" w:rsidRDefault="001C0B17" w:rsidP="001C0B17">
      <w:pPr>
        <w:pStyle w:val="ad"/>
        <w:spacing w:line="360" w:lineRule="auto"/>
        <w:ind w:left="369"/>
        <w:jc w:val="both"/>
        <w:rPr>
          <w:rFonts w:ascii="Arial" w:hAnsi="Arial"/>
          <w:noProof w:val="0"/>
          <w:rtl/>
        </w:rPr>
      </w:pPr>
      <w:r>
        <w:rPr>
          <w:rFonts w:ascii="Arial" w:hAnsi="Arial" w:hint="cs"/>
          <w:noProof w:val="0"/>
          <w:rtl/>
        </w:rPr>
        <w:t xml:space="preserve">לפני </w:t>
      </w:r>
      <w:r w:rsidR="00FC3732">
        <w:rPr>
          <w:rFonts w:ascii="Arial" w:hAnsi="Arial" w:hint="cs"/>
          <w:noProof w:val="0"/>
          <w:rtl/>
        </w:rPr>
        <w:t xml:space="preserve">תיאור המחלוקת יצוין, </w:t>
      </w:r>
      <w:r>
        <w:rPr>
          <w:rFonts w:ascii="Arial" w:hAnsi="Arial" w:hint="cs"/>
          <w:noProof w:val="0"/>
          <w:rtl/>
        </w:rPr>
        <w:t>כי הבקשה לסעד זמני נדחתה (תוך חיוב המערערת בהוצאות) מהנימוק שמקומה הראוי</w:t>
      </w:r>
      <w:r w:rsidR="008A04CD">
        <w:rPr>
          <w:rFonts w:ascii="Arial" w:hAnsi="Arial" w:hint="cs"/>
          <w:noProof w:val="0"/>
          <w:rtl/>
        </w:rPr>
        <w:t xml:space="preserve"> להתברר</w:t>
      </w:r>
      <w:r>
        <w:rPr>
          <w:rFonts w:ascii="Arial" w:hAnsi="Arial" w:hint="cs"/>
          <w:noProof w:val="0"/>
          <w:rtl/>
        </w:rPr>
        <w:t xml:space="preserve"> הוא בהליך אזרחי ולא בהליך מנהלי. </w:t>
      </w:r>
    </w:p>
    <w:p w:rsidR="001C0B17" w:rsidRPr="001C0B17" w:rsidRDefault="001C0B17" w:rsidP="001C0B17">
      <w:pPr>
        <w:pStyle w:val="ad"/>
        <w:spacing w:line="360" w:lineRule="auto"/>
        <w:ind w:left="369"/>
        <w:jc w:val="both"/>
        <w:rPr>
          <w:rFonts w:ascii="Arial" w:hAnsi="Arial"/>
          <w:noProof w:val="0"/>
          <w:rtl/>
        </w:rPr>
      </w:pPr>
      <w:r>
        <w:rPr>
          <w:rFonts w:ascii="Arial" w:hAnsi="Arial" w:hint="cs"/>
          <w:noProof w:val="0"/>
          <w:rtl/>
        </w:rPr>
        <w:t>בעקבות זאת, הודיעה המערערת למשיבה כי היא איננה מעוניינת עוד להמשיך בניהול ה</w:t>
      </w:r>
      <w:r w:rsidRPr="001C0B17">
        <w:rPr>
          <w:rFonts w:ascii="Arial" w:hAnsi="Arial" w:hint="cs"/>
          <w:noProof w:val="0"/>
          <w:rtl/>
        </w:rPr>
        <w:t>עתירה המנהלית וי</w:t>
      </w:r>
      <w:r w:rsidR="002E36B1">
        <w:rPr>
          <w:rFonts w:ascii="Arial" w:hAnsi="Arial" w:hint="cs"/>
          <w:noProof w:val="0"/>
          <w:rtl/>
        </w:rPr>
        <w:t>י</w:t>
      </w:r>
      <w:r w:rsidRPr="001C0B17">
        <w:rPr>
          <w:rFonts w:ascii="Arial" w:hAnsi="Arial" w:hint="cs"/>
          <w:noProof w:val="0"/>
          <w:rtl/>
        </w:rPr>
        <w:t xml:space="preserve">צוגה על-ידי המשיבה הופסק. </w:t>
      </w:r>
    </w:p>
    <w:p w:rsidR="000830E2" w:rsidRPr="001C0B17" w:rsidRDefault="000830E2" w:rsidP="001C0B17">
      <w:pPr>
        <w:spacing w:line="360" w:lineRule="auto"/>
        <w:jc w:val="both"/>
        <w:rPr>
          <w:rFonts w:ascii="Arial" w:hAnsi="Arial"/>
          <w:noProof w:val="0"/>
        </w:rPr>
      </w:pPr>
    </w:p>
    <w:p w:rsidR="001C0B17" w:rsidRDefault="001C0B17" w:rsidP="000830E2">
      <w:pPr>
        <w:pStyle w:val="ad"/>
        <w:numPr>
          <w:ilvl w:val="0"/>
          <w:numId w:val="1"/>
        </w:numPr>
        <w:spacing w:line="360" w:lineRule="auto"/>
        <w:ind w:left="369"/>
        <w:jc w:val="both"/>
        <w:rPr>
          <w:rFonts w:ascii="Arial" w:hAnsi="Arial"/>
          <w:noProof w:val="0"/>
        </w:rPr>
      </w:pPr>
      <w:r>
        <w:rPr>
          <w:rFonts w:ascii="Arial" w:hAnsi="Arial" w:hint="cs"/>
          <w:noProof w:val="0"/>
          <w:rtl/>
        </w:rPr>
        <w:t>המחלוקת בין הצדדים הייתה בשאלת ס</w:t>
      </w:r>
      <w:r w:rsidR="008A04CD">
        <w:rPr>
          <w:rFonts w:ascii="Arial" w:hAnsi="Arial" w:hint="cs"/>
          <w:noProof w:val="0"/>
          <w:rtl/>
        </w:rPr>
        <w:t>כום שכר הטרחה שהוסכם בקשר להגשת</w:t>
      </w:r>
      <w:r>
        <w:rPr>
          <w:rFonts w:ascii="Arial" w:hAnsi="Arial" w:hint="cs"/>
          <w:noProof w:val="0"/>
          <w:rtl/>
        </w:rPr>
        <w:t xml:space="preserve"> העתיר</w:t>
      </w:r>
      <w:r w:rsidR="0050715D">
        <w:rPr>
          <w:rFonts w:ascii="Arial" w:hAnsi="Arial" w:hint="cs"/>
          <w:noProof w:val="0"/>
          <w:rtl/>
        </w:rPr>
        <w:t>ה</w:t>
      </w:r>
      <w:r>
        <w:rPr>
          <w:rFonts w:ascii="Arial" w:hAnsi="Arial" w:hint="cs"/>
          <w:noProof w:val="0"/>
          <w:rtl/>
        </w:rPr>
        <w:t xml:space="preserve"> המנהלית</w:t>
      </w:r>
      <w:r w:rsidR="00367E01">
        <w:rPr>
          <w:rFonts w:ascii="Arial" w:hAnsi="Arial" w:hint="cs"/>
          <w:noProof w:val="0"/>
          <w:rtl/>
        </w:rPr>
        <w:t xml:space="preserve"> והבקשה לסעד זמני.</w:t>
      </w:r>
    </w:p>
    <w:p w:rsidR="001C0B17" w:rsidRDefault="001C0B17" w:rsidP="001C0B17">
      <w:pPr>
        <w:pStyle w:val="ad"/>
        <w:spacing w:line="360" w:lineRule="auto"/>
        <w:ind w:left="369"/>
        <w:jc w:val="both"/>
        <w:rPr>
          <w:rFonts w:ascii="Arial" w:hAnsi="Arial"/>
          <w:noProof w:val="0"/>
          <w:rtl/>
        </w:rPr>
      </w:pPr>
      <w:r>
        <w:rPr>
          <w:rFonts w:ascii="Arial" w:hAnsi="Arial" w:hint="cs"/>
          <w:noProof w:val="0"/>
          <w:rtl/>
        </w:rPr>
        <w:lastRenderedPageBreak/>
        <w:t xml:space="preserve">אין חולק שלא נערך הסכם שכר טרחה בכתב, אך שני הצדדים טוענים שהוסכם בעל-פה על גובה הסכום. אלא, שהצדדים חלוקים בשאלה, מה הסכום שהוסכם בעל-פה. בעוד שהמשיבה טענה שהסכום שהוסכם היה 45,000 ₪-50,000 ₪ בצירוף מע"מ והוצאות, המערערת טענה כי הסכום שהוסכם היה 10,000 ₪ כולל מע"מ. </w:t>
      </w:r>
    </w:p>
    <w:p w:rsidR="001C0B17" w:rsidRDefault="001C0B17" w:rsidP="001C0B17">
      <w:pPr>
        <w:pStyle w:val="ad"/>
        <w:spacing w:line="360" w:lineRule="auto"/>
        <w:ind w:left="369"/>
        <w:jc w:val="both"/>
        <w:rPr>
          <w:rFonts w:ascii="Arial" w:hAnsi="Arial"/>
          <w:noProof w:val="0"/>
          <w:rtl/>
        </w:rPr>
      </w:pPr>
    </w:p>
    <w:p w:rsidR="000830E2" w:rsidRDefault="001C0B17" w:rsidP="000830E2">
      <w:pPr>
        <w:pStyle w:val="ad"/>
        <w:numPr>
          <w:ilvl w:val="0"/>
          <w:numId w:val="1"/>
        </w:numPr>
        <w:spacing w:line="360" w:lineRule="auto"/>
        <w:ind w:left="369"/>
        <w:jc w:val="both"/>
        <w:rPr>
          <w:rFonts w:ascii="Arial" w:hAnsi="Arial"/>
          <w:noProof w:val="0"/>
        </w:rPr>
      </w:pPr>
      <w:r>
        <w:rPr>
          <w:rFonts w:ascii="Arial" w:hAnsi="Arial" w:hint="cs"/>
          <w:noProof w:val="0"/>
          <w:rtl/>
        </w:rPr>
        <w:t>המע</w:t>
      </w:r>
      <w:r w:rsidR="00367E01">
        <w:rPr>
          <w:rFonts w:ascii="Arial" w:hAnsi="Arial" w:hint="cs"/>
          <w:noProof w:val="0"/>
          <w:rtl/>
        </w:rPr>
        <w:t>רערת שילמה למשיבה את הסכום, אשר</w:t>
      </w:r>
      <w:r>
        <w:rPr>
          <w:rFonts w:ascii="Arial" w:hAnsi="Arial" w:hint="cs"/>
          <w:noProof w:val="0"/>
          <w:rtl/>
        </w:rPr>
        <w:t xml:space="preserve"> הוסכם לטענתה, וסירבה לשלם את יתרת הסכום כבקשת המשיבה, וזו הגישה תביעה </w:t>
      </w:r>
      <w:r w:rsidR="00FF5FD7">
        <w:rPr>
          <w:rFonts w:ascii="Arial" w:hAnsi="Arial" w:hint="cs"/>
          <w:noProof w:val="0"/>
          <w:rtl/>
        </w:rPr>
        <w:t xml:space="preserve">כספית נגד המערערת על סך 40,840 ₪ (כולל מע"מ). </w:t>
      </w:r>
    </w:p>
    <w:p w:rsidR="0050715D" w:rsidRDefault="0050715D" w:rsidP="0050715D">
      <w:pPr>
        <w:pStyle w:val="ad"/>
        <w:spacing w:line="360" w:lineRule="auto"/>
        <w:ind w:left="369"/>
        <w:jc w:val="both"/>
        <w:rPr>
          <w:rFonts w:ascii="Arial" w:hAnsi="Arial"/>
          <w:noProof w:val="0"/>
        </w:rPr>
      </w:pPr>
    </w:p>
    <w:p w:rsidR="00FF5FD7" w:rsidRDefault="00FF5FD7" w:rsidP="00FF5FD7">
      <w:pPr>
        <w:pStyle w:val="ad"/>
        <w:numPr>
          <w:ilvl w:val="0"/>
          <w:numId w:val="1"/>
        </w:numPr>
        <w:spacing w:line="360" w:lineRule="auto"/>
        <w:ind w:left="369"/>
        <w:jc w:val="both"/>
        <w:rPr>
          <w:rFonts w:ascii="Arial" w:hAnsi="Arial"/>
          <w:noProof w:val="0"/>
        </w:rPr>
      </w:pPr>
      <w:r>
        <w:rPr>
          <w:rFonts w:ascii="Arial" w:hAnsi="Arial" w:hint="cs"/>
          <w:noProof w:val="0"/>
          <w:rtl/>
        </w:rPr>
        <w:t>בית המשפט קמא (כב' השופט עדי סומך) קבע, לאחר ששמע את עדויות הצדדים, כי "</w:t>
      </w:r>
      <w:r w:rsidRPr="00FF5FD7">
        <w:rPr>
          <w:rFonts w:ascii="Arial" w:hAnsi="Arial"/>
          <w:b/>
          <w:bCs/>
          <w:noProof w:val="0"/>
          <w:rtl/>
        </w:rPr>
        <w:t>אין לבית המשפט דרך נאותה להעדיף את גירסת האחד על משנהו ובמקום שבו אין ראיות למוסכם, ומשאין בית המשפט קורא כליות ולב לא ניתן להשאיר שאלה זו אלא כשאלה פתוחה</w:t>
      </w:r>
      <w:r>
        <w:rPr>
          <w:rFonts w:ascii="Arial" w:hAnsi="Arial" w:hint="cs"/>
          <w:noProof w:val="0"/>
          <w:rtl/>
        </w:rPr>
        <w:t xml:space="preserve">", </w:t>
      </w:r>
      <w:r w:rsidRPr="00FF5FD7">
        <w:rPr>
          <w:rFonts w:ascii="Arial" w:hAnsi="Arial" w:hint="cs"/>
          <w:noProof w:val="0"/>
          <w:rtl/>
        </w:rPr>
        <w:t>והוסיף "</w:t>
      </w:r>
      <w:r w:rsidRPr="00212853">
        <w:rPr>
          <w:rFonts w:ascii="Arial" w:hAnsi="Arial"/>
          <w:b/>
          <w:bCs/>
          <w:noProof w:val="0"/>
          <w:rtl/>
        </w:rPr>
        <w:t>בהתאם לכך מורה הדין כי במקום שבו אין הסכם שכ"ט, סמכותו של בית המשפט נגזרת מסעיף 46 לחוק החוזים (חלק כללי) תשל"ג-1973 אשר קובע כי זכותו של אדם לקבל את שכרו בגין עמלו שאם לא כן יימצא האחר מתעשר שלא כדין על חשבון, ואילו סמכותו של בית המשפט לקבוע שכר זה הינה על דרך האומדנה</w:t>
      </w:r>
      <w:r>
        <w:rPr>
          <w:rFonts w:ascii="Arial" w:hAnsi="Arial" w:hint="cs"/>
          <w:noProof w:val="0"/>
          <w:rtl/>
        </w:rPr>
        <w:t>"</w:t>
      </w:r>
      <w:r w:rsidRPr="00FF5FD7">
        <w:rPr>
          <w:rFonts w:ascii="Arial" w:hAnsi="Arial"/>
          <w:noProof w:val="0"/>
          <w:rtl/>
        </w:rPr>
        <w:t xml:space="preserve">.  </w:t>
      </w:r>
    </w:p>
    <w:p w:rsidR="00FF5FD7" w:rsidRDefault="00FF5FD7" w:rsidP="0050715D">
      <w:pPr>
        <w:pStyle w:val="ad"/>
        <w:spacing w:line="360" w:lineRule="auto"/>
        <w:ind w:left="369"/>
        <w:jc w:val="both"/>
        <w:rPr>
          <w:rFonts w:ascii="Arial" w:hAnsi="Arial"/>
          <w:noProof w:val="0"/>
          <w:rtl/>
        </w:rPr>
      </w:pPr>
      <w:r>
        <w:rPr>
          <w:rFonts w:ascii="Arial" w:hAnsi="Arial" w:hint="cs"/>
          <w:noProof w:val="0"/>
          <w:rtl/>
        </w:rPr>
        <w:t xml:space="preserve">בית המשפט הפנה בקשר לכך לפסק הדין של בית המשפט העליון ב-ע"א </w:t>
      </w:r>
      <w:r w:rsidRPr="00FF5FD7">
        <w:rPr>
          <w:rFonts w:ascii="Arial" w:hAnsi="Arial"/>
          <w:noProof w:val="0"/>
          <w:rtl/>
        </w:rPr>
        <w:t>9282/02 י</w:t>
      </w:r>
      <w:r w:rsidRPr="00212853">
        <w:rPr>
          <w:rFonts w:ascii="Arial" w:hAnsi="Arial"/>
          <w:b/>
          <w:bCs/>
          <w:noProof w:val="0"/>
          <w:rtl/>
        </w:rPr>
        <w:t>כין חקל בע"מ נ' עו"ד יחיאל</w:t>
      </w:r>
      <w:r>
        <w:rPr>
          <w:rFonts w:ascii="Arial" w:hAnsi="Arial"/>
          <w:noProof w:val="0"/>
          <w:rtl/>
        </w:rPr>
        <w:t>, פד"י נח (5) 26,20</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50715D">
        <w:rPr>
          <w:rFonts w:ascii="Arial" w:hAnsi="Arial" w:hint="cs"/>
          <w:b/>
          <w:bCs/>
          <w:noProof w:val="0"/>
          <w:rtl/>
        </w:rPr>
        <w:t>פס"ד יכין חקל</w:t>
      </w:r>
      <w:r>
        <w:rPr>
          <w:rFonts w:ascii="Arial" w:hAnsi="Arial" w:hint="cs"/>
          <w:noProof w:val="0"/>
          <w:rtl/>
        </w:rPr>
        <w:t>")</w:t>
      </w:r>
      <w:r w:rsidR="00367E01">
        <w:rPr>
          <w:rFonts w:ascii="Arial" w:hAnsi="Arial" w:hint="cs"/>
          <w:noProof w:val="0"/>
          <w:rtl/>
        </w:rPr>
        <w:t xml:space="preserve">, </w:t>
      </w:r>
      <w:r>
        <w:rPr>
          <w:rFonts w:ascii="Arial" w:hAnsi="Arial" w:hint="cs"/>
          <w:noProof w:val="0"/>
          <w:rtl/>
        </w:rPr>
        <w:t>עוד אשו</w:t>
      </w:r>
      <w:r w:rsidR="00212853">
        <w:rPr>
          <w:rFonts w:ascii="Arial" w:hAnsi="Arial" w:hint="cs"/>
          <w:noProof w:val="0"/>
          <w:rtl/>
        </w:rPr>
        <w:t>ב</w:t>
      </w:r>
      <w:r>
        <w:rPr>
          <w:rFonts w:ascii="Arial" w:hAnsi="Arial" w:hint="cs"/>
          <w:noProof w:val="0"/>
          <w:rtl/>
        </w:rPr>
        <w:t xml:space="preserve"> </w:t>
      </w:r>
      <w:r w:rsidR="0050715D">
        <w:rPr>
          <w:rFonts w:ascii="Arial" w:hAnsi="Arial" w:hint="cs"/>
          <w:noProof w:val="0"/>
          <w:rtl/>
        </w:rPr>
        <w:t>להפני</w:t>
      </w:r>
      <w:r w:rsidR="00367E01">
        <w:rPr>
          <w:rFonts w:ascii="Arial" w:hAnsi="Arial" w:hint="cs"/>
          <w:noProof w:val="0"/>
          <w:rtl/>
        </w:rPr>
        <w:t>י</w:t>
      </w:r>
      <w:r w:rsidR="0050715D">
        <w:rPr>
          <w:rFonts w:ascii="Arial" w:hAnsi="Arial" w:hint="cs"/>
          <w:noProof w:val="0"/>
          <w:rtl/>
        </w:rPr>
        <w:t>ה</w:t>
      </w:r>
      <w:r>
        <w:rPr>
          <w:rFonts w:ascii="Arial" w:hAnsi="Arial" w:hint="cs"/>
          <w:noProof w:val="0"/>
          <w:rtl/>
        </w:rPr>
        <w:t xml:space="preserve"> זו. </w:t>
      </w:r>
    </w:p>
    <w:p w:rsidR="00212853" w:rsidRDefault="00212853" w:rsidP="00D75625">
      <w:pPr>
        <w:pStyle w:val="ad"/>
        <w:spacing w:line="360" w:lineRule="auto"/>
        <w:ind w:left="369"/>
        <w:jc w:val="both"/>
        <w:rPr>
          <w:rFonts w:ascii="Arial" w:hAnsi="Arial"/>
          <w:noProof w:val="0"/>
          <w:rtl/>
        </w:rPr>
      </w:pPr>
      <w:r>
        <w:rPr>
          <w:rFonts w:ascii="Arial" w:hAnsi="Arial" w:hint="cs"/>
          <w:noProof w:val="0"/>
          <w:rtl/>
        </w:rPr>
        <w:t xml:space="preserve">לאחר נימוקים נוספים, הגיע בית המשפט לכלל מסקנה כי שכר הטרחה הראוי במקרה זה עומד על 30,000 ₪ בצירוף מע"מ ובניכוי הסכום של 10,000 ₪ כולל מע"מ שכבר שולם, </w:t>
      </w:r>
      <w:r w:rsidR="00367E01">
        <w:rPr>
          <w:rFonts w:ascii="Arial" w:hAnsi="Arial" w:hint="cs"/>
          <w:noProof w:val="0"/>
          <w:rtl/>
        </w:rPr>
        <w:t>ו</w:t>
      </w:r>
      <w:r>
        <w:rPr>
          <w:rFonts w:ascii="Arial" w:hAnsi="Arial" w:hint="cs"/>
          <w:noProof w:val="0"/>
          <w:rtl/>
        </w:rPr>
        <w:t xml:space="preserve">לפיכך, </w:t>
      </w:r>
      <w:r w:rsidR="00367E01">
        <w:rPr>
          <w:rFonts w:ascii="Arial" w:hAnsi="Arial" w:hint="cs"/>
          <w:noProof w:val="0"/>
          <w:rtl/>
        </w:rPr>
        <w:t xml:space="preserve">הוא </w:t>
      </w:r>
      <w:r>
        <w:rPr>
          <w:rFonts w:ascii="Arial" w:hAnsi="Arial" w:hint="cs"/>
          <w:noProof w:val="0"/>
          <w:rtl/>
        </w:rPr>
        <w:t xml:space="preserve">חייב את </w:t>
      </w:r>
      <w:r w:rsidR="00D75625">
        <w:rPr>
          <w:rFonts w:ascii="Arial" w:hAnsi="Arial" w:hint="cs"/>
          <w:noProof w:val="0"/>
          <w:rtl/>
        </w:rPr>
        <w:t>המערער</w:t>
      </w:r>
      <w:r w:rsidR="00D75625">
        <w:rPr>
          <w:rFonts w:ascii="Arial" w:hAnsi="Arial" w:hint="eastAsia"/>
          <w:noProof w:val="0"/>
          <w:rtl/>
        </w:rPr>
        <w:t>ת</w:t>
      </w:r>
      <w:r>
        <w:rPr>
          <w:rFonts w:ascii="Arial" w:hAnsi="Arial" w:hint="cs"/>
          <w:noProof w:val="0"/>
          <w:rtl/>
        </w:rPr>
        <w:t xml:space="preserve"> לשלם למשיבה סך של 25,</w:t>
      </w:r>
      <w:r w:rsidR="00D75625">
        <w:rPr>
          <w:rFonts w:ascii="Arial" w:hAnsi="Arial" w:hint="cs"/>
          <w:noProof w:val="0"/>
          <w:rtl/>
        </w:rPr>
        <w:t>1</w:t>
      </w:r>
      <w:r>
        <w:rPr>
          <w:rFonts w:ascii="Arial" w:hAnsi="Arial" w:hint="cs"/>
          <w:noProof w:val="0"/>
          <w:rtl/>
        </w:rPr>
        <w:t xml:space="preserve">00 ₪ כולל מע"מ, סכום של 5,000 ₪ שכר טרחת עו"ד ותשלום מחצית האגרות (להלן </w:t>
      </w:r>
      <w:r>
        <w:rPr>
          <w:rFonts w:ascii="Arial" w:hAnsi="Arial"/>
          <w:noProof w:val="0"/>
          <w:rtl/>
        </w:rPr>
        <w:t>–</w:t>
      </w:r>
      <w:r>
        <w:rPr>
          <w:rFonts w:ascii="Arial" w:hAnsi="Arial" w:hint="cs"/>
          <w:noProof w:val="0"/>
          <w:rtl/>
        </w:rPr>
        <w:t xml:space="preserve"> "</w:t>
      </w:r>
      <w:r w:rsidRPr="00212853">
        <w:rPr>
          <w:rFonts w:ascii="Arial" w:hAnsi="Arial" w:hint="cs"/>
          <w:b/>
          <w:bCs/>
          <w:noProof w:val="0"/>
          <w:rtl/>
        </w:rPr>
        <w:t>פסק הדין</w:t>
      </w:r>
      <w:r>
        <w:rPr>
          <w:rFonts w:ascii="Arial" w:hAnsi="Arial" w:hint="cs"/>
          <w:noProof w:val="0"/>
          <w:rtl/>
        </w:rPr>
        <w:t xml:space="preserve">"). </w:t>
      </w:r>
    </w:p>
    <w:p w:rsidR="00212853" w:rsidRDefault="00212853" w:rsidP="00212853">
      <w:pPr>
        <w:spacing w:line="360" w:lineRule="auto"/>
        <w:jc w:val="both"/>
        <w:rPr>
          <w:rFonts w:ascii="Arial" w:hAnsi="Arial"/>
          <w:b/>
          <w:bCs/>
          <w:noProof w:val="0"/>
          <w:rtl/>
        </w:rPr>
      </w:pPr>
    </w:p>
    <w:p w:rsidR="00212853" w:rsidRPr="00F44F41" w:rsidRDefault="00212853" w:rsidP="00212853">
      <w:pPr>
        <w:spacing w:line="360" w:lineRule="auto"/>
        <w:jc w:val="both"/>
        <w:rPr>
          <w:rFonts w:ascii="Arial" w:hAnsi="Arial"/>
          <w:b/>
          <w:bCs/>
          <w:noProof w:val="0"/>
          <w:u w:val="single"/>
          <w:rtl/>
        </w:rPr>
      </w:pPr>
      <w:r w:rsidRPr="00F44F41">
        <w:rPr>
          <w:rFonts w:ascii="Arial" w:hAnsi="Arial" w:hint="cs"/>
          <w:b/>
          <w:bCs/>
          <w:noProof w:val="0"/>
          <w:u w:val="single"/>
          <w:rtl/>
        </w:rPr>
        <w:t xml:space="preserve">הערעור והתשובה </w:t>
      </w:r>
    </w:p>
    <w:p w:rsidR="000830E2" w:rsidRDefault="00212853" w:rsidP="00212853">
      <w:pPr>
        <w:pStyle w:val="ad"/>
        <w:numPr>
          <w:ilvl w:val="0"/>
          <w:numId w:val="1"/>
        </w:numPr>
        <w:spacing w:line="360" w:lineRule="auto"/>
        <w:ind w:left="369"/>
        <w:jc w:val="both"/>
        <w:rPr>
          <w:rFonts w:ascii="Arial" w:hAnsi="Arial"/>
          <w:noProof w:val="0"/>
        </w:rPr>
      </w:pPr>
      <w:r>
        <w:rPr>
          <w:rFonts w:ascii="Arial" w:hAnsi="Arial" w:hint="cs"/>
          <w:noProof w:val="0"/>
          <w:rtl/>
        </w:rPr>
        <w:t>המערערת הגישה ערעור זה על פסק הדין, כשטענתה העיקרית היא, כי "</w:t>
      </w:r>
      <w:r w:rsidRPr="00212853">
        <w:rPr>
          <w:rFonts w:ascii="Arial" w:hAnsi="Arial" w:hint="cs"/>
          <w:b/>
          <w:bCs/>
          <w:noProof w:val="0"/>
          <w:rtl/>
        </w:rPr>
        <w:t>במקום שקיים הסכם שכ"ט אין מקום לעילה של שכר ראוי</w:t>
      </w:r>
      <w:r>
        <w:rPr>
          <w:rFonts w:ascii="Arial" w:hAnsi="Arial" w:hint="cs"/>
          <w:noProof w:val="0"/>
          <w:rtl/>
        </w:rPr>
        <w:t xml:space="preserve">". </w:t>
      </w:r>
    </w:p>
    <w:p w:rsidR="00212853" w:rsidRDefault="00212853" w:rsidP="00212853">
      <w:pPr>
        <w:pStyle w:val="ad"/>
        <w:spacing w:line="360" w:lineRule="auto"/>
        <w:ind w:left="369"/>
        <w:jc w:val="both"/>
        <w:rPr>
          <w:rFonts w:ascii="Arial" w:hAnsi="Arial"/>
          <w:noProof w:val="0"/>
          <w:rtl/>
        </w:rPr>
      </w:pPr>
      <w:r>
        <w:rPr>
          <w:rFonts w:ascii="Arial" w:hAnsi="Arial" w:hint="cs"/>
          <w:noProof w:val="0"/>
          <w:rtl/>
        </w:rPr>
        <w:t xml:space="preserve">כן נטען שעילת השכר הראוי לא נטענה בכתב התביעה, </w:t>
      </w:r>
      <w:r w:rsidR="00AD7A23">
        <w:rPr>
          <w:rFonts w:ascii="Arial" w:hAnsi="Arial" w:hint="cs"/>
          <w:noProof w:val="0"/>
          <w:rtl/>
        </w:rPr>
        <w:t>נטענה</w:t>
      </w:r>
      <w:r>
        <w:rPr>
          <w:rFonts w:ascii="Arial" w:hAnsi="Arial" w:hint="cs"/>
          <w:noProof w:val="0"/>
          <w:rtl/>
        </w:rPr>
        <w:t xml:space="preserve"> לראשונה בסיכומי המשיבה, והיא התנגדה להרחבת חזית. </w:t>
      </w:r>
    </w:p>
    <w:p w:rsidR="00212853" w:rsidRDefault="00212853" w:rsidP="00212853">
      <w:pPr>
        <w:pStyle w:val="ad"/>
        <w:spacing w:line="360" w:lineRule="auto"/>
        <w:ind w:left="369"/>
        <w:jc w:val="both"/>
        <w:rPr>
          <w:rFonts w:ascii="Arial" w:hAnsi="Arial"/>
          <w:noProof w:val="0"/>
          <w:rtl/>
        </w:rPr>
      </w:pPr>
      <w:r>
        <w:rPr>
          <w:rFonts w:ascii="Arial" w:hAnsi="Arial" w:hint="cs"/>
          <w:noProof w:val="0"/>
          <w:rtl/>
        </w:rPr>
        <w:t xml:space="preserve">כן נטען שבית המשפט לא היה מוסמך לקבוע את שיעור השכר הראוי לפי </w:t>
      </w:r>
      <w:r w:rsidR="00AD7A23">
        <w:rPr>
          <w:rFonts w:ascii="Arial" w:hAnsi="Arial" w:hint="cs"/>
          <w:noProof w:val="0"/>
          <w:rtl/>
        </w:rPr>
        <w:t>אומדנה</w:t>
      </w:r>
      <w:r>
        <w:rPr>
          <w:rFonts w:ascii="Arial" w:hAnsi="Arial" w:hint="cs"/>
          <w:noProof w:val="0"/>
          <w:rtl/>
        </w:rPr>
        <w:t xml:space="preserve">, על סמך דעתו הסובייקטיבית, וללא ראיות על כך. </w:t>
      </w:r>
    </w:p>
    <w:p w:rsidR="00212853" w:rsidRDefault="00212853" w:rsidP="00212853">
      <w:pPr>
        <w:pStyle w:val="ad"/>
        <w:spacing w:line="360" w:lineRule="auto"/>
        <w:ind w:left="369"/>
        <w:jc w:val="both"/>
        <w:rPr>
          <w:rFonts w:ascii="Arial" w:hAnsi="Arial"/>
          <w:noProof w:val="0"/>
        </w:rPr>
      </w:pPr>
    </w:p>
    <w:p w:rsidR="000830E2" w:rsidRDefault="00212853" w:rsidP="000830E2">
      <w:pPr>
        <w:pStyle w:val="ad"/>
        <w:numPr>
          <w:ilvl w:val="0"/>
          <w:numId w:val="1"/>
        </w:numPr>
        <w:spacing w:line="360" w:lineRule="auto"/>
        <w:ind w:left="369"/>
        <w:jc w:val="both"/>
        <w:rPr>
          <w:rFonts w:ascii="Arial" w:hAnsi="Arial"/>
          <w:noProof w:val="0"/>
        </w:rPr>
      </w:pPr>
      <w:r>
        <w:rPr>
          <w:rFonts w:ascii="Arial" w:hAnsi="Arial" w:hint="cs"/>
          <w:noProof w:val="0"/>
          <w:rtl/>
        </w:rPr>
        <w:t xml:space="preserve">המשיבה </w:t>
      </w:r>
      <w:r w:rsidR="00AD7A23">
        <w:rPr>
          <w:rFonts w:ascii="Arial" w:hAnsi="Arial" w:hint="cs"/>
          <w:noProof w:val="0"/>
          <w:rtl/>
        </w:rPr>
        <w:t>טוענת כי בית המשפט "</w:t>
      </w:r>
      <w:r w:rsidR="00AD7A23" w:rsidRPr="00A1683B">
        <w:rPr>
          <w:rFonts w:ascii="Arial" w:hAnsi="Arial" w:hint="cs"/>
          <w:b/>
          <w:bCs/>
          <w:noProof w:val="0"/>
          <w:rtl/>
        </w:rPr>
        <w:t>עשה חסד</w:t>
      </w:r>
      <w:r w:rsidR="008A7935">
        <w:rPr>
          <w:rFonts w:ascii="Arial" w:hAnsi="Arial" w:hint="cs"/>
          <w:noProof w:val="0"/>
          <w:rtl/>
        </w:rPr>
        <w:t>" עם המערערת כשפסק</w:t>
      </w:r>
      <w:r w:rsidR="00AD7A23">
        <w:rPr>
          <w:rFonts w:ascii="Arial" w:hAnsi="Arial" w:hint="cs"/>
          <w:noProof w:val="0"/>
          <w:rtl/>
        </w:rPr>
        <w:t xml:space="preserve"> לה סכום נמוך מזה שנתבע, למרות שהוא האמין לעו"ד בויאר. </w:t>
      </w:r>
    </w:p>
    <w:p w:rsidR="00AD7A23" w:rsidRDefault="00AD7A23" w:rsidP="00AD7A23">
      <w:pPr>
        <w:pStyle w:val="ad"/>
        <w:spacing w:line="360" w:lineRule="auto"/>
        <w:ind w:left="369"/>
        <w:jc w:val="both"/>
        <w:rPr>
          <w:rFonts w:ascii="Arial" w:hAnsi="Arial"/>
          <w:noProof w:val="0"/>
          <w:rtl/>
        </w:rPr>
      </w:pPr>
      <w:r>
        <w:rPr>
          <w:rFonts w:ascii="Arial" w:hAnsi="Arial" w:hint="cs"/>
          <w:noProof w:val="0"/>
          <w:rtl/>
        </w:rPr>
        <w:lastRenderedPageBreak/>
        <w:t>לטענת המשיבה "</w:t>
      </w:r>
      <w:r w:rsidRPr="00AD7A23">
        <w:rPr>
          <w:rFonts w:ascii="Arial" w:hAnsi="Arial" w:hint="cs"/>
          <w:b/>
          <w:bCs/>
          <w:noProof w:val="0"/>
          <w:rtl/>
        </w:rPr>
        <w:t>בית המשפט קמא פסק על פי אומדנה שנעשתה על ידו לנוכח הראיות ולא מכוח עילת "שכר ראוי"</w:t>
      </w:r>
      <w:r w:rsidRPr="00AD7A23">
        <w:rPr>
          <w:rFonts w:ascii="Arial" w:hAnsi="Arial" w:hint="cs"/>
          <w:noProof w:val="0"/>
          <w:rtl/>
        </w:rPr>
        <w:t>".</w:t>
      </w:r>
      <w:r>
        <w:rPr>
          <w:rFonts w:ascii="Arial" w:hAnsi="Arial" w:hint="cs"/>
          <w:noProof w:val="0"/>
          <w:rtl/>
        </w:rPr>
        <w:t xml:space="preserve"> </w:t>
      </w:r>
    </w:p>
    <w:p w:rsidR="00AD7A23" w:rsidRDefault="00AD7A23" w:rsidP="00AD7A23">
      <w:pPr>
        <w:pStyle w:val="ad"/>
        <w:spacing w:line="360" w:lineRule="auto"/>
        <w:ind w:left="369"/>
        <w:jc w:val="both"/>
        <w:rPr>
          <w:rFonts w:ascii="Arial" w:hAnsi="Arial"/>
          <w:noProof w:val="0"/>
          <w:rtl/>
        </w:rPr>
      </w:pPr>
      <w:r>
        <w:rPr>
          <w:rFonts w:ascii="Arial" w:hAnsi="Arial" w:hint="cs"/>
          <w:noProof w:val="0"/>
          <w:rtl/>
        </w:rPr>
        <w:t>בד-בבד הוסיפה, כי "</w:t>
      </w:r>
      <w:r w:rsidRPr="00A1683B">
        <w:rPr>
          <w:rFonts w:ascii="Arial" w:hAnsi="Arial" w:hint="cs"/>
          <w:b/>
          <w:bCs/>
          <w:noProof w:val="0"/>
          <w:rtl/>
        </w:rPr>
        <w:t>לבית המשפט סמכות מכוח סעיף 46 לחוק החוזים לקבוע חיוב לתשלום בגין שירות שלא הוסכם על שיעורו או שיש ספק באשר לשיעורו וזאת על דרך חיוב בתשלום שהיה ראוי להשתלם לפי הנסיבות בעת כריתת החוזה</w:t>
      </w:r>
      <w:r>
        <w:rPr>
          <w:rFonts w:ascii="Arial" w:hAnsi="Arial" w:hint="cs"/>
          <w:noProof w:val="0"/>
          <w:rtl/>
        </w:rPr>
        <w:t xml:space="preserve">". </w:t>
      </w:r>
    </w:p>
    <w:p w:rsidR="00AD7A23" w:rsidRDefault="00AD7A23" w:rsidP="00AD7A23">
      <w:pPr>
        <w:pStyle w:val="ad"/>
        <w:spacing w:line="360" w:lineRule="auto"/>
        <w:ind w:left="369"/>
        <w:jc w:val="both"/>
        <w:rPr>
          <w:rFonts w:ascii="Arial" w:hAnsi="Arial"/>
          <w:noProof w:val="0"/>
          <w:rtl/>
        </w:rPr>
      </w:pPr>
      <w:r>
        <w:rPr>
          <w:rFonts w:ascii="Arial" w:hAnsi="Arial" w:hint="cs"/>
          <w:noProof w:val="0"/>
          <w:rtl/>
        </w:rPr>
        <w:t>יצוין, כי בדיון בבית המשפט הפנה ב"כ המשיבה לסעיף 5 לכתב התביעה, שבו נטענה עילת "</w:t>
      </w:r>
      <w:r w:rsidRPr="00AD7A23">
        <w:rPr>
          <w:rFonts w:ascii="Arial" w:hAnsi="Arial" w:hint="cs"/>
          <w:b/>
          <w:bCs/>
          <w:noProof w:val="0"/>
          <w:rtl/>
        </w:rPr>
        <w:t>עשיית עושר ולא במשפט</w:t>
      </w:r>
      <w:r>
        <w:rPr>
          <w:rFonts w:ascii="Arial" w:hAnsi="Arial" w:hint="cs"/>
          <w:noProof w:val="0"/>
          <w:rtl/>
        </w:rPr>
        <w:t xml:space="preserve">". </w:t>
      </w:r>
    </w:p>
    <w:p w:rsidR="00AD7A23" w:rsidRPr="00AD7A23" w:rsidRDefault="00AD7A23" w:rsidP="00AD7A23">
      <w:pPr>
        <w:pStyle w:val="ad"/>
        <w:spacing w:line="360" w:lineRule="auto"/>
        <w:ind w:left="369"/>
        <w:jc w:val="both"/>
        <w:rPr>
          <w:rFonts w:ascii="Arial" w:hAnsi="Arial"/>
          <w:noProof w:val="0"/>
        </w:rPr>
      </w:pPr>
    </w:p>
    <w:p w:rsidR="00AD7A23" w:rsidRDefault="00AD7A23" w:rsidP="000830E2">
      <w:pPr>
        <w:pStyle w:val="ad"/>
        <w:numPr>
          <w:ilvl w:val="0"/>
          <w:numId w:val="1"/>
        </w:numPr>
        <w:spacing w:line="360" w:lineRule="auto"/>
        <w:ind w:left="369"/>
        <w:jc w:val="both"/>
        <w:rPr>
          <w:rFonts w:ascii="Arial" w:hAnsi="Arial"/>
          <w:noProof w:val="0"/>
        </w:rPr>
      </w:pPr>
      <w:r>
        <w:rPr>
          <w:rFonts w:ascii="Arial" w:hAnsi="Arial" w:hint="cs"/>
          <w:noProof w:val="0"/>
          <w:rtl/>
        </w:rPr>
        <w:t xml:space="preserve">ניסיונות שנעשו במהלך הדיון להביא להסכמה בין הצדדים נדחו, ולכן אין מנוס ממתן פסק דין לגוף הערעור. </w:t>
      </w:r>
    </w:p>
    <w:p w:rsidR="00AD7A23" w:rsidRDefault="00AD7A23" w:rsidP="00AD7A23">
      <w:pPr>
        <w:spacing w:line="360" w:lineRule="auto"/>
        <w:ind w:left="9"/>
        <w:jc w:val="both"/>
        <w:rPr>
          <w:rFonts w:ascii="Arial" w:hAnsi="Arial"/>
          <w:noProof w:val="0"/>
          <w:rtl/>
        </w:rPr>
      </w:pPr>
    </w:p>
    <w:p w:rsidR="00AD7A23" w:rsidRPr="00A1683B" w:rsidRDefault="00AD7A23" w:rsidP="00AD7A23">
      <w:pPr>
        <w:spacing w:line="360" w:lineRule="auto"/>
        <w:ind w:left="9"/>
        <w:jc w:val="both"/>
        <w:rPr>
          <w:rFonts w:ascii="Arial" w:hAnsi="Arial"/>
          <w:b/>
          <w:bCs/>
          <w:noProof w:val="0"/>
          <w:u w:val="single"/>
        </w:rPr>
      </w:pPr>
      <w:r w:rsidRPr="00A1683B">
        <w:rPr>
          <w:rFonts w:ascii="Arial" w:hAnsi="Arial" w:hint="cs"/>
          <w:b/>
          <w:bCs/>
          <w:noProof w:val="0"/>
          <w:u w:val="single"/>
          <w:rtl/>
        </w:rPr>
        <w:t xml:space="preserve">דיון והכרעה </w:t>
      </w:r>
    </w:p>
    <w:p w:rsidR="000830E2" w:rsidRDefault="00AD7A23" w:rsidP="000830E2">
      <w:pPr>
        <w:pStyle w:val="ad"/>
        <w:numPr>
          <w:ilvl w:val="0"/>
          <w:numId w:val="1"/>
        </w:numPr>
        <w:spacing w:line="360" w:lineRule="auto"/>
        <w:ind w:left="369"/>
        <w:jc w:val="both"/>
        <w:rPr>
          <w:rFonts w:ascii="Arial" w:hAnsi="Arial"/>
          <w:noProof w:val="0"/>
        </w:rPr>
      </w:pPr>
      <w:r>
        <w:rPr>
          <w:rFonts w:ascii="Arial" w:hAnsi="Arial" w:hint="cs"/>
          <w:noProof w:val="0"/>
          <w:rtl/>
        </w:rPr>
        <w:t xml:space="preserve">אני סבור כי המערערת צודקת בטענתה העיקרית, </w:t>
      </w:r>
      <w:r w:rsidR="00360864">
        <w:rPr>
          <w:rFonts w:ascii="Arial" w:hAnsi="Arial" w:hint="cs"/>
          <w:noProof w:val="0"/>
          <w:rtl/>
        </w:rPr>
        <w:t>לפיה, לא היה מקום</w:t>
      </w:r>
      <w:r w:rsidR="008A7935">
        <w:rPr>
          <w:rFonts w:ascii="Arial" w:hAnsi="Arial" w:hint="cs"/>
          <w:noProof w:val="0"/>
          <w:rtl/>
        </w:rPr>
        <w:t xml:space="preserve"> לפסוק</w:t>
      </w:r>
      <w:r w:rsidR="00360864">
        <w:rPr>
          <w:rFonts w:ascii="Arial" w:hAnsi="Arial" w:hint="cs"/>
          <w:noProof w:val="0"/>
          <w:rtl/>
        </w:rPr>
        <w:t xml:space="preserve"> שכר ראוי, כאשר אין חולק שנעשה הסכם שכר טרחה, גם אם הוא נעשה בעל-פה ולא בכתב. </w:t>
      </w:r>
    </w:p>
    <w:p w:rsidR="009F7247" w:rsidRPr="009F7247" w:rsidRDefault="00360864" w:rsidP="009F7247">
      <w:pPr>
        <w:pStyle w:val="ad"/>
        <w:spacing w:line="360" w:lineRule="auto"/>
        <w:ind w:left="369"/>
        <w:jc w:val="both"/>
        <w:rPr>
          <w:rFonts w:ascii="Arial" w:hAnsi="Arial"/>
          <w:b/>
          <w:bCs/>
          <w:noProof w:val="0"/>
          <w:rtl/>
        </w:rPr>
      </w:pPr>
      <w:r>
        <w:rPr>
          <w:rFonts w:ascii="Arial" w:hAnsi="Arial" w:hint="cs"/>
          <w:noProof w:val="0"/>
          <w:rtl/>
        </w:rPr>
        <w:t xml:space="preserve">מסקנה זו עולה כבר מפסק דין </w:t>
      </w:r>
      <w:r w:rsidRPr="00360864">
        <w:rPr>
          <w:rFonts w:ascii="Arial" w:hAnsi="Arial" w:hint="cs"/>
          <w:b/>
          <w:bCs/>
          <w:noProof w:val="0"/>
          <w:rtl/>
        </w:rPr>
        <w:t>יכין חקל</w:t>
      </w:r>
      <w:r>
        <w:rPr>
          <w:rFonts w:ascii="Arial" w:hAnsi="Arial" w:hint="cs"/>
          <w:noProof w:val="0"/>
          <w:rtl/>
        </w:rPr>
        <w:t xml:space="preserve"> (שהחלק הרלבנטי בו צוטט בפסק הדין של בית המשפט קמא) (עמ' 27): "</w:t>
      </w:r>
      <w:r w:rsidR="009F7247" w:rsidRPr="009F7247">
        <w:rPr>
          <w:rFonts w:ascii="Arial" w:hAnsi="Arial"/>
          <w:b/>
          <w:bCs/>
          <w:noProof w:val="0"/>
          <w:rtl/>
        </w:rPr>
        <w:t>הנה-כי-כן, בין הצדדים לא נערך מעולם הסכם שכר טרחה – לא בכתב ואף לא בעל-פה. מהו הדין במקרה כזה? הכלל בעניין זה מצוי בסעיף 46 לחוק החוזים (חלק כללי), תשל"ג-1973, הקובע לאמור:</w:t>
      </w:r>
      <w:r w:rsidR="009F7247" w:rsidRPr="009F7247">
        <w:rPr>
          <w:rFonts w:ascii="Arial" w:hAnsi="Arial" w:hint="cs"/>
          <w:b/>
          <w:bCs/>
          <w:noProof w:val="0"/>
          <w:rtl/>
        </w:rPr>
        <w:t xml:space="preserve"> </w:t>
      </w:r>
      <w:r w:rsidR="009F7247" w:rsidRPr="009F7247">
        <w:rPr>
          <w:rFonts w:ascii="Arial" w:hAnsi="Arial"/>
          <w:b/>
          <w:bCs/>
          <w:noProof w:val="0"/>
          <w:rtl/>
        </w:rPr>
        <w:t>"חיוב לתשלום בעד נכס או שירות שלא הוסכם על שיעורו, יש לקיים בתשלום של סכום שהיה ראוי להשתלם לפי הנסיבות בעת כריתת החוזה".</w:t>
      </w:r>
    </w:p>
    <w:p w:rsidR="009F7247" w:rsidRPr="009F7247" w:rsidRDefault="009F7247" w:rsidP="009F7247">
      <w:pPr>
        <w:pStyle w:val="ad"/>
        <w:spacing w:line="360" w:lineRule="auto"/>
        <w:ind w:left="369"/>
        <w:jc w:val="both"/>
        <w:rPr>
          <w:rFonts w:ascii="Arial" w:hAnsi="Arial"/>
          <w:b/>
          <w:bCs/>
          <w:noProof w:val="0"/>
          <w:rtl/>
        </w:rPr>
      </w:pPr>
    </w:p>
    <w:p w:rsidR="009F7247" w:rsidRDefault="009F7247" w:rsidP="009F7247">
      <w:pPr>
        <w:pStyle w:val="ad"/>
        <w:spacing w:line="360" w:lineRule="auto"/>
        <w:ind w:left="369"/>
        <w:jc w:val="both"/>
        <w:rPr>
          <w:rFonts w:ascii="Arial" w:hAnsi="Arial"/>
          <w:noProof w:val="0"/>
          <w:rtl/>
        </w:rPr>
      </w:pPr>
      <w:r w:rsidRPr="009F7247">
        <w:rPr>
          <w:rFonts w:ascii="Arial" w:hAnsi="Arial"/>
          <w:b/>
          <w:bCs/>
          <w:noProof w:val="0"/>
          <w:rtl/>
        </w:rPr>
        <w:t>סעיף 46 שורשיו בדיני עשיית עושר ולא במשפט. ביסודו העיקרון כי אדם זכאי לשכר בגין עמלו, שאם לא כן יימצא מקבל השירות מתעשר שלא כדין (ע"א 136/92 ביניש-עדיאל – עורכי-דין נ' דניה סיבוס חברה לבנין בע"מ (להלן – פרשת ביניש-עדיאל [1]), בעמ' 125). הצורך באומדן השכר הראוי – חלף שכר מוסכם – עשוי להתעורר במקרים שונים (ראו ג' קלינג אתיקה בעריכת דין [7], בעמ' 270), ובכלל זה המקרה נושא ענייננו, אשר בו לא סוכם כלל שיעור שכר הטרחה (מקרים אחרים הם למשל מקום שבו הוסכם על השכר, אולם השירות נפסק בעודו באבו, ולא סוכם מה יהיה השכר במקרה זה, או מקום שבו הסכם שכר הטרחה איננו תקף מסיבה כלשהי). הנה אפוא, ברגיל, היעדרו של הסכם שכר טרחה אין בו משום אות וסימן לכך שהשירות ניתן חינם. אדרבה, רואים בצדדים כאילו הסכימו ביניהם שבתמורה לשירות יקבל עורך-הדין את השכר הראוי (ע"א 180/71 לביא נ' קצין התגמולים [2]), והוא כשהנסיבות אינן מצביעות על מסקנה אחרת (ראו עוד ע"א 525/81 גזית ושחם חברה לבנין בע"מ נ' עו"ד רוזן [3], בעמ' 342</w:t>
      </w:r>
      <w:r w:rsidRPr="009F7247">
        <w:rPr>
          <w:rFonts w:ascii="Arial" w:hAnsi="Arial"/>
          <w:noProof w:val="0"/>
          <w:rtl/>
        </w:rPr>
        <w:t>)</w:t>
      </w:r>
      <w:r w:rsidR="00360864" w:rsidRPr="009F7247">
        <w:rPr>
          <w:rFonts w:ascii="Arial" w:hAnsi="Arial" w:hint="cs"/>
          <w:noProof w:val="0"/>
          <w:rtl/>
        </w:rPr>
        <w:t>".</w:t>
      </w:r>
    </w:p>
    <w:p w:rsidR="00360864" w:rsidRPr="009F7247" w:rsidRDefault="00360864" w:rsidP="009F7247">
      <w:pPr>
        <w:pStyle w:val="ad"/>
        <w:spacing w:line="360" w:lineRule="auto"/>
        <w:ind w:left="369"/>
        <w:jc w:val="both"/>
        <w:rPr>
          <w:rFonts w:ascii="Arial" w:hAnsi="Arial"/>
          <w:noProof w:val="0"/>
          <w:rtl/>
        </w:rPr>
      </w:pPr>
      <w:r w:rsidRPr="009F7247">
        <w:rPr>
          <w:rFonts w:ascii="Arial" w:hAnsi="Arial" w:hint="cs"/>
          <w:noProof w:val="0"/>
          <w:rtl/>
        </w:rPr>
        <w:t xml:space="preserve"> </w:t>
      </w:r>
    </w:p>
    <w:p w:rsidR="00360864" w:rsidRDefault="00360864" w:rsidP="00360864">
      <w:pPr>
        <w:pStyle w:val="ad"/>
        <w:spacing w:line="360" w:lineRule="auto"/>
        <w:ind w:left="369"/>
        <w:jc w:val="both"/>
        <w:rPr>
          <w:rFonts w:ascii="Arial" w:hAnsi="Arial"/>
          <w:noProof w:val="0"/>
          <w:rtl/>
        </w:rPr>
      </w:pPr>
      <w:r>
        <w:rPr>
          <w:rFonts w:ascii="Arial" w:hAnsi="Arial" w:hint="cs"/>
          <w:noProof w:val="0"/>
          <w:rtl/>
        </w:rPr>
        <w:lastRenderedPageBreak/>
        <w:t>המסקנה הנובעת מהאמור היא כי מקום שנעשה הסכם שכר טרחה בין הצדדים, גם אם בעל-פה, הרי שלא ניתן לפנות ל"מסלול" של סעיף 46 ל</w:t>
      </w:r>
      <w:r w:rsidRPr="009F7247">
        <w:rPr>
          <w:rFonts w:ascii="Arial" w:hAnsi="Arial" w:hint="cs"/>
          <w:b/>
          <w:bCs/>
          <w:noProof w:val="0"/>
          <w:rtl/>
        </w:rPr>
        <w:t xml:space="preserve">חוק החוזים (חלק כללי), התשל"ג-1973 </w:t>
      </w: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404288">
        <w:rPr>
          <w:rFonts w:ascii="Arial" w:hAnsi="Arial" w:hint="cs"/>
          <w:b/>
          <w:bCs/>
          <w:noProof w:val="0"/>
          <w:rtl/>
        </w:rPr>
        <w:t>חוק החוזים</w:t>
      </w:r>
      <w:r>
        <w:rPr>
          <w:rFonts w:ascii="Arial" w:hAnsi="Arial" w:hint="cs"/>
          <w:noProof w:val="0"/>
          <w:rtl/>
        </w:rPr>
        <w:t xml:space="preserve">"), כלומר למסלול של שכר ראוי ודיני עשיית עושר ולא במשפט, אלא נדרש להכריע בתביעה החוזית בהתאם להסכם שנעשה בין הצדדים. </w:t>
      </w:r>
    </w:p>
    <w:p w:rsidR="00404288" w:rsidRPr="009F7247" w:rsidRDefault="00404288" w:rsidP="009F7247">
      <w:pPr>
        <w:pStyle w:val="ad"/>
        <w:spacing w:line="360" w:lineRule="auto"/>
        <w:ind w:left="369"/>
        <w:jc w:val="both"/>
        <w:rPr>
          <w:rFonts w:ascii="Arial" w:hAnsi="Arial"/>
          <w:noProof w:val="0"/>
          <w:rtl/>
        </w:rPr>
      </w:pPr>
      <w:r>
        <w:rPr>
          <w:rFonts w:ascii="Arial" w:hAnsi="Arial" w:hint="cs"/>
          <w:noProof w:val="0"/>
          <w:rtl/>
        </w:rPr>
        <w:t xml:space="preserve">כך גם נפסק באופן מפורש ב-ע"א 6290/18 </w:t>
      </w:r>
      <w:r w:rsidRPr="00404288">
        <w:rPr>
          <w:rFonts w:ascii="Arial" w:hAnsi="Arial" w:hint="cs"/>
          <w:b/>
          <w:bCs/>
          <w:noProof w:val="0"/>
          <w:rtl/>
        </w:rPr>
        <w:t>עיזבון טמירה פינצ'וק ז"ל נ' הבנק הבינלאומי הראשון לישראל בע"מ</w:t>
      </w:r>
      <w:r>
        <w:rPr>
          <w:rFonts w:ascii="Arial" w:hAnsi="Arial" w:hint="cs"/>
          <w:noProof w:val="0"/>
          <w:rtl/>
        </w:rPr>
        <w:t xml:space="preserve"> (2.5.2021) (פסקה 41): </w:t>
      </w:r>
      <w:r w:rsidR="00360864" w:rsidRPr="009F7247">
        <w:rPr>
          <w:rFonts w:ascii="Arial" w:hAnsi="Arial" w:hint="cs"/>
          <w:b/>
          <w:bCs/>
          <w:noProof w:val="0"/>
          <w:rtl/>
        </w:rPr>
        <w:t>"</w:t>
      </w:r>
      <w:r w:rsidR="00360864" w:rsidRPr="008A7935">
        <w:rPr>
          <w:rFonts w:ascii="Arial" w:hAnsi="Arial" w:hint="cs"/>
          <w:b/>
          <w:bCs/>
          <w:noProof w:val="0"/>
          <w:rtl/>
        </w:rPr>
        <w:t>בין כך ובין כך, משהוסדרה הזכות לשכר בגין</w:t>
      </w:r>
      <w:r w:rsidR="00360864" w:rsidRPr="009F7247">
        <w:rPr>
          <w:rFonts w:ascii="Arial" w:hAnsi="Arial" w:hint="cs"/>
          <w:b/>
          <w:bCs/>
          <w:noProof w:val="0"/>
          <w:u w:val="single"/>
          <w:rtl/>
        </w:rPr>
        <w:t xml:space="preserve"> </w:t>
      </w:r>
      <w:r w:rsidR="00360864" w:rsidRPr="008A7935">
        <w:rPr>
          <w:rFonts w:ascii="Arial" w:hAnsi="Arial" w:hint="cs"/>
          <w:b/>
          <w:bCs/>
          <w:noProof w:val="0"/>
          <w:rtl/>
        </w:rPr>
        <w:t>עבודה על בסיס חוזי, וכל עוד עומד החוזה בתוקפו, התביעה לשכר העבודה אמורה להיות</w:t>
      </w:r>
      <w:r w:rsidR="00360864" w:rsidRPr="009F7247">
        <w:rPr>
          <w:rFonts w:ascii="Arial" w:hAnsi="Arial" w:hint="cs"/>
          <w:b/>
          <w:bCs/>
          <w:noProof w:val="0"/>
          <w:u w:val="single"/>
          <w:rtl/>
        </w:rPr>
        <w:t xml:space="preserve"> </w:t>
      </w:r>
      <w:r w:rsidR="00360864" w:rsidRPr="008A7935">
        <w:rPr>
          <w:rFonts w:ascii="Arial" w:hAnsi="Arial" w:hint="cs"/>
          <w:b/>
          <w:bCs/>
          <w:noProof w:val="0"/>
          <w:rtl/>
        </w:rPr>
        <w:t>מכוחו, ואין</w:t>
      </w:r>
      <w:r w:rsidR="008A7935">
        <w:rPr>
          <w:rFonts w:ascii="Arial" w:hAnsi="Arial" w:hint="cs"/>
          <w:b/>
          <w:bCs/>
          <w:noProof w:val="0"/>
          <w:rtl/>
        </w:rPr>
        <w:t xml:space="preserve"> היא</w:t>
      </w:r>
      <w:r w:rsidR="00360864" w:rsidRPr="008A7935">
        <w:rPr>
          <w:rFonts w:ascii="Arial" w:hAnsi="Arial" w:hint="cs"/>
          <w:b/>
          <w:bCs/>
          <w:noProof w:val="0"/>
          <w:rtl/>
        </w:rPr>
        <w:t xml:space="preserve"> יכולה להיות מכוחם של דיני עשיית עושר ולא במשפט</w:t>
      </w:r>
      <w:r w:rsidRPr="008A7935">
        <w:rPr>
          <w:rFonts w:ascii="Arial" w:hAnsi="Arial" w:hint="cs"/>
          <w:b/>
          <w:bCs/>
          <w:noProof w:val="0"/>
          <w:rtl/>
        </w:rPr>
        <w:t xml:space="preserve">. </w:t>
      </w:r>
      <w:r w:rsidR="00360864" w:rsidRPr="009F7247">
        <w:rPr>
          <w:rFonts w:ascii="Arial" w:hAnsi="Arial" w:hint="cs"/>
          <w:b/>
          <w:bCs/>
          <w:noProof w:val="0"/>
          <w:rtl/>
        </w:rPr>
        <w:t xml:space="preserve">זאת </w:t>
      </w:r>
      <w:r w:rsidRPr="009F7247">
        <w:rPr>
          <w:rFonts w:ascii="Arial" w:hAnsi="Arial" w:hint="cs"/>
          <w:b/>
          <w:bCs/>
          <w:noProof w:val="0"/>
          <w:rtl/>
        </w:rPr>
        <w:t>כחלק מהעיקרו</w:t>
      </w:r>
      <w:r w:rsidRPr="009F7247">
        <w:rPr>
          <w:rFonts w:ascii="Arial" w:hAnsi="Arial" w:hint="eastAsia"/>
          <w:b/>
          <w:bCs/>
          <w:noProof w:val="0"/>
          <w:rtl/>
        </w:rPr>
        <w:t>ן</w:t>
      </w:r>
      <w:r w:rsidRPr="009F7247">
        <w:rPr>
          <w:rFonts w:ascii="Arial" w:hAnsi="Arial" w:hint="cs"/>
          <w:b/>
          <w:bCs/>
          <w:noProof w:val="0"/>
          <w:rtl/>
        </w:rPr>
        <w:t xml:space="preserve"> לפיו כאשר</w:t>
      </w:r>
      <w:r w:rsidR="008A7935">
        <w:rPr>
          <w:rFonts w:ascii="Arial" w:hAnsi="Arial" w:hint="cs"/>
          <w:b/>
          <w:bCs/>
          <w:noProof w:val="0"/>
          <w:rtl/>
        </w:rPr>
        <w:t xml:space="preserve"> מתן</w:t>
      </w:r>
      <w:r w:rsidRPr="009F7247">
        <w:rPr>
          <w:rFonts w:ascii="Arial" w:hAnsi="Arial" w:hint="cs"/>
          <w:b/>
          <w:bCs/>
          <w:noProof w:val="0"/>
          <w:rtl/>
        </w:rPr>
        <w:t xml:space="preserve"> טובת ההנאה מוסדר בחוזה אין תחולה לדיני עשיית עושר ולא במשפט"</w:t>
      </w:r>
      <w:r w:rsidRPr="009F7247">
        <w:rPr>
          <w:rFonts w:ascii="Arial" w:hAnsi="Arial" w:hint="cs"/>
          <w:noProof w:val="0"/>
          <w:rtl/>
        </w:rPr>
        <w:t>.</w:t>
      </w:r>
      <w:r w:rsidRPr="009F7247">
        <w:rPr>
          <w:rFonts w:ascii="Arial" w:hAnsi="Arial" w:hint="cs"/>
          <w:b/>
          <w:bCs/>
          <w:noProof w:val="0"/>
          <w:rtl/>
        </w:rPr>
        <w:t xml:space="preserve"> </w:t>
      </w:r>
    </w:p>
    <w:p w:rsidR="00360864" w:rsidRDefault="00360864" w:rsidP="00360864">
      <w:pPr>
        <w:pStyle w:val="ad"/>
        <w:spacing w:line="360" w:lineRule="auto"/>
        <w:ind w:left="369"/>
        <w:jc w:val="both"/>
        <w:rPr>
          <w:rFonts w:ascii="Arial" w:hAnsi="Arial"/>
          <w:noProof w:val="0"/>
          <w:rtl/>
        </w:rPr>
      </w:pPr>
    </w:p>
    <w:p w:rsidR="00404288" w:rsidRPr="009F7247" w:rsidRDefault="00404288" w:rsidP="009F7247">
      <w:pPr>
        <w:pStyle w:val="ad"/>
        <w:numPr>
          <w:ilvl w:val="0"/>
          <w:numId w:val="1"/>
        </w:numPr>
        <w:spacing w:line="360" w:lineRule="auto"/>
        <w:ind w:left="369"/>
        <w:jc w:val="both"/>
        <w:rPr>
          <w:rFonts w:ascii="Arial" w:hAnsi="Arial"/>
          <w:noProof w:val="0"/>
          <w:rtl/>
        </w:rPr>
      </w:pPr>
      <w:r>
        <w:rPr>
          <w:rFonts w:ascii="Arial" w:hAnsi="Arial" w:hint="cs"/>
          <w:noProof w:val="0"/>
          <w:rtl/>
        </w:rPr>
        <w:t xml:space="preserve">המסקנה האמורה, לפיה משקיים הסכם שכר טרחה, בכתב או בעל פה, </w:t>
      </w:r>
      <w:r w:rsidR="009F7247">
        <w:rPr>
          <w:rFonts w:ascii="Arial" w:hAnsi="Arial" w:hint="cs"/>
          <w:noProof w:val="0"/>
          <w:rtl/>
        </w:rPr>
        <w:t>אזי לא ניתן לפסוק שכר ראוי</w:t>
      </w:r>
      <w:r w:rsidR="008A7935">
        <w:rPr>
          <w:rFonts w:ascii="Arial" w:hAnsi="Arial" w:hint="cs"/>
          <w:noProof w:val="0"/>
          <w:rtl/>
        </w:rPr>
        <w:t>,</w:t>
      </w:r>
      <w:r>
        <w:rPr>
          <w:rFonts w:ascii="Arial" w:hAnsi="Arial" w:hint="cs"/>
          <w:noProof w:val="0"/>
          <w:rtl/>
        </w:rPr>
        <w:t xml:space="preserve"> כוחה יפה גם </w:t>
      </w:r>
      <w:r w:rsidR="009F7247">
        <w:rPr>
          <w:rFonts w:ascii="Arial" w:hAnsi="Arial" w:hint="cs"/>
          <w:noProof w:val="0"/>
          <w:rtl/>
        </w:rPr>
        <w:t>כ</w:t>
      </w:r>
      <w:r>
        <w:rPr>
          <w:rFonts w:ascii="Arial" w:hAnsi="Arial" w:hint="cs"/>
          <w:noProof w:val="0"/>
          <w:rtl/>
        </w:rPr>
        <w:t xml:space="preserve">שבית המשפט מתקשה להכריע בין הגרסאות של הצדדים. חוסר הכרעה בין הגרסאות אינו נמנה בין המקרים המצדיקים הכרעה על-פי שכר ראוי. </w:t>
      </w:r>
      <w:r w:rsidRPr="009F7247">
        <w:rPr>
          <w:rFonts w:ascii="Arial" w:hAnsi="Arial" w:hint="cs"/>
          <w:noProof w:val="0"/>
          <w:rtl/>
        </w:rPr>
        <w:t>במקרה כ</w:t>
      </w:r>
      <w:r w:rsidR="009F7247">
        <w:rPr>
          <w:rFonts w:ascii="Arial" w:hAnsi="Arial" w:hint="cs"/>
          <w:noProof w:val="0"/>
          <w:rtl/>
        </w:rPr>
        <w:t>זה</w:t>
      </w:r>
      <w:r w:rsidRPr="009F7247">
        <w:rPr>
          <w:rFonts w:ascii="Arial" w:hAnsi="Arial" w:hint="cs"/>
          <w:noProof w:val="0"/>
          <w:rtl/>
        </w:rPr>
        <w:t xml:space="preserve">, נדרש בית המשפט להכריע על פי דיני </w:t>
      </w:r>
      <w:r w:rsidR="009F7247" w:rsidRPr="009F7247">
        <w:rPr>
          <w:rFonts w:ascii="Arial" w:hAnsi="Arial" w:hint="cs"/>
          <w:noProof w:val="0"/>
          <w:rtl/>
        </w:rPr>
        <w:t>הראיות</w:t>
      </w:r>
      <w:r w:rsidRPr="009F7247">
        <w:rPr>
          <w:rFonts w:ascii="Arial" w:hAnsi="Arial" w:hint="cs"/>
          <w:noProof w:val="0"/>
          <w:rtl/>
        </w:rPr>
        <w:t xml:space="preserve">, ובראשם הכלל המטיל את נטל הוכחת התביעה על התובע. </w:t>
      </w:r>
    </w:p>
    <w:p w:rsidR="00404288" w:rsidRDefault="00404288" w:rsidP="00404288">
      <w:pPr>
        <w:pStyle w:val="ad"/>
        <w:spacing w:line="360" w:lineRule="auto"/>
        <w:ind w:left="369"/>
        <w:jc w:val="both"/>
        <w:rPr>
          <w:rFonts w:ascii="Arial" w:hAnsi="Arial"/>
          <w:noProof w:val="0"/>
          <w:rtl/>
        </w:rPr>
      </w:pPr>
      <w:r>
        <w:rPr>
          <w:rFonts w:ascii="Arial" w:hAnsi="Arial" w:hint="cs"/>
          <w:noProof w:val="0"/>
          <w:rtl/>
        </w:rPr>
        <w:t xml:space="preserve">המסקנה </w:t>
      </w:r>
      <w:r w:rsidR="003925B0">
        <w:rPr>
          <w:rFonts w:ascii="Arial" w:hAnsi="Arial" w:hint="cs"/>
          <w:noProof w:val="0"/>
          <w:rtl/>
        </w:rPr>
        <w:t>הנובעת מכ</w:t>
      </w:r>
      <w:r>
        <w:rPr>
          <w:rFonts w:ascii="Arial" w:hAnsi="Arial" w:hint="cs"/>
          <w:noProof w:val="0"/>
          <w:rtl/>
        </w:rPr>
        <w:t xml:space="preserve">ך היא, שלאחר שבית משפט קמא קבע כי הוא אינו יכול להכריע בין הגרסאות של הצדדים ביחס לסכום שכר הטרחה שהוסכם, </w:t>
      </w:r>
      <w:r w:rsidR="00FD493A">
        <w:rPr>
          <w:rFonts w:ascii="Arial" w:hAnsi="Arial" w:hint="cs"/>
          <w:noProof w:val="0"/>
          <w:rtl/>
        </w:rPr>
        <w:t xml:space="preserve">ומשאין חולק כי הסכום שהוסכם על פי גרסת המערערת כבר שולם על ידה, </w:t>
      </w:r>
      <w:r>
        <w:rPr>
          <w:rFonts w:ascii="Arial" w:hAnsi="Arial" w:hint="cs"/>
          <w:noProof w:val="0"/>
          <w:rtl/>
        </w:rPr>
        <w:t xml:space="preserve">היה עליו לדחות </w:t>
      </w:r>
      <w:r w:rsidR="00422BBD">
        <w:rPr>
          <w:rFonts w:ascii="Arial" w:hAnsi="Arial" w:hint="cs"/>
          <w:noProof w:val="0"/>
          <w:rtl/>
        </w:rPr>
        <w:t>את התביעה על-פי הכלל</w:t>
      </w:r>
      <w:r w:rsidR="00FD493A">
        <w:rPr>
          <w:rFonts w:ascii="Arial" w:hAnsi="Arial" w:hint="cs"/>
          <w:noProof w:val="0"/>
          <w:rtl/>
        </w:rPr>
        <w:t xml:space="preserve">, לפיו </w:t>
      </w:r>
      <w:r w:rsidR="00422BBD">
        <w:rPr>
          <w:rFonts w:ascii="Arial" w:hAnsi="Arial" w:hint="cs"/>
          <w:noProof w:val="0"/>
          <w:rtl/>
        </w:rPr>
        <w:t xml:space="preserve">נטל הוכחת התביעה </w:t>
      </w:r>
      <w:r w:rsidR="00FD493A">
        <w:rPr>
          <w:rFonts w:ascii="Arial" w:hAnsi="Arial" w:hint="cs"/>
          <w:noProof w:val="0"/>
          <w:rtl/>
        </w:rPr>
        <w:t xml:space="preserve">מוטל </w:t>
      </w:r>
      <w:r w:rsidR="00422BBD">
        <w:rPr>
          <w:rFonts w:ascii="Arial" w:hAnsi="Arial" w:hint="cs"/>
          <w:noProof w:val="0"/>
          <w:rtl/>
        </w:rPr>
        <w:t xml:space="preserve">על התובע, כלומר המשיבה, ולא לפנות למסלול של השכר הראוי. </w:t>
      </w:r>
    </w:p>
    <w:p w:rsidR="00422BBD" w:rsidRDefault="00422BBD" w:rsidP="00404288">
      <w:pPr>
        <w:pStyle w:val="ad"/>
        <w:spacing w:line="360" w:lineRule="auto"/>
        <w:ind w:left="369"/>
        <w:jc w:val="both"/>
        <w:rPr>
          <w:rFonts w:ascii="Arial" w:hAnsi="Arial"/>
          <w:noProof w:val="0"/>
        </w:rPr>
      </w:pPr>
    </w:p>
    <w:p w:rsidR="000830E2" w:rsidRDefault="00422BBD" w:rsidP="000830E2">
      <w:pPr>
        <w:pStyle w:val="ad"/>
        <w:numPr>
          <w:ilvl w:val="0"/>
          <w:numId w:val="1"/>
        </w:numPr>
        <w:spacing w:line="360" w:lineRule="auto"/>
        <w:ind w:left="369"/>
        <w:jc w:val="both"/>
        <w:rPr>
          <w:rFonts w:ascii="Arial" w:hAnsi="Arial"/>
          <w:noProof w:val="0"/>
        </w:rPr>
      </w:pPr>
      <w:r>
        <w:rPr>
          <w:rFonts w:ascii="Arial" w:hAnsi="Arial" w:hint="cs"/>
          <w:noProof w:val="0"/>
          <w:rtl/>
        </w:rPr>
        <w:t xml:space="preserve">המשיבה איננה צודקת בטענתה כי מפסק הדין נובע שבית המשפט קמא נתן אמון בגרסת עו"ד בויאר. טענה זו עומדת בניגוד לקביעתו המפורשת של בית המשפט קמא, גם אם היא נאמרה לאחר פירוט </w:t>
      </w:r>
      <w:r w:rsidR="0003632B">
        <w:rPr>
          <w:rFonts w:ascii="Arial" w:hAnsi="Arial" w:hint="cs"/>
          <w:noProof w:val="0"/>
          <w:rtl/>
        </w:rPr>
        <w:t>התלבטויות</w:t>
      </w:r>
      <w:r w:rsidR="009C69E4">
        <w:rPr>
          <w:rFonts w:ascii="Arial" w:hAnsi="Arial" w:hint="cs"/>
          <w:noProof w:val="0"/>
          <w:rtl/>
        </w:rPr>
        <w:t>יו</w:t>
      </w:r>
      <w:r w:rsidR="0003632B">
        <w:rPr>
          <w:rFonts w:ascii="Arial" w:hAnsi="Arial" w:hint="cs"/>
          <w:noProof w:val="0"/>
          <w:rtl/>
        </w:rPr>
        <w:t xml:space="preserve"> בעניין זה</w:t>
      </w:r>
      <w:r>
        <w:rPr>
          <w:rFonts w:ascii="Arial" w:hAnsi="Arial" w:hint="cs"/>
          <w:noProof w:val="0"/>
          <w:rtl/>
        </w:rPr>
        <w:t xml:space="preserve">. </w:t>
      </w:r>
    </w:p>
    <w:p w:rsidR="003925B0" w:rsidRDefault="003925B0" w:rsidP="003925B0">
      <w:pPr>
        <w:pStyle w:val="ad"/>
        <w:spacing w:line="360" w:lineRule="auto"/>
        <w:ind w:left="369"/>
        <w:jc w:val="both"/>
        <w:rPr>
          <w:rFonts w:ascii="Arial" w:hAnsi="Arial"/>
          <w:noProof w:val="0"/>
        </w:rPr>
      </w:pPr>
    </w:p>
    <w:p w:rsidR="00422BBD" w:rsidRDefault="00422BBD" w:rsidP="000830E2">
      <w:pPr>
        <w:pStyle w:val="ad"/>
        <w:numPr>
          <w:ilvl w:val="0"/>
          <w:numId w:val="1"/>
        </w:numPr>
        <w:spacing w:line="360" w:lineRule="auto"/>
        <w:ind w:left="369"/>
        <w:jc w:val="both"/>
        <w:rPr>
          <w:rFonts w:ascii="Arial" w:hAnsi="Arial"/>
          <w:noProof w:val="0"/>
        </w:rPr>
      </w:pPr>
      <w:r>
        <w:rPr>
          <w:rFonts w:ascii="Arial" w:hAnsi="Arial" w:hint="cs"/>
          <w:noProof w:val="0"/>
          <w:rtl/>
        </w:rPr>
        <w:t xml:space="preserve">כן אין מקום לטענה, לפיה בית המשפט פסק על דרך האומדנה, ולא לפי שכר ראוי, טענה שהתקשיתי לעמוד על טיבה. </w:t>
      </w:r>
      <w:r w:rsidR="009C69E4">
        <w:rPr>
          <w:rFonts w:ascii="Arial" w:hAnsi="Arial" w:hint="cs"/>
          <w:noProof w:val="0"/>
          <w:rtl/>
        </w:rPr>
        <w:t xml:space="preserve"> </w:t>
      </w:r>
    </w:p>
    <w:p w:rsidR="00422BBD" w:rsidRDefault="00422BBD" w:rsidP="009C69E4">
      <w:pPr>
        <w:spacing w:line="360" w:lineRule="auto"/>
        <w:ind w:left="369"/>
        <w:jc w:val="both"/>
        <w:rPr>
          <w:rFonts w:ascii="Arial" w:hAnsi="Arial"/>
          <w:noProof w:val="0"/>
          <w:rtl/>
        </w:rPr>
      </w:pPr>
      <w:r>
        <w:rPr>
          <w:rFonts w:ascii="Arial" w:hAnsi="Arial" w:hint="cs"/>
          <w:noProof w:val="0"/>
          <w:rtl/>
        </w:rPr>
        <w:t>שהרי, בית המ</w:t>
      </w:r>
      <w:r w:rsidR="009C69E4">
        <w:rPr>
          <w:rFonts w:ascii="Arial" w:hAnsi="Arial" w:hint="cs"/>
          <w:noProof w:val="0"/>
          <w:rtl/>
        </w:rPr>
        <w:t>שפ</w:t>
      </w:r>
      <w:r>
        <w:rPr>
          <w:rFonts w:ascii="Arial" w:hAnsi="Arial" w:hint="cs"/>
          <w:noProof w:val="0"/>
          <w:rtl/>
        </w:rPr>
        <w:t xml:space="preserve">ט הפנה באופן ברור לסעיף 46 </w:t>
      </w:r>
      <w:r w:rsidR="009C69E4">
        <w:rPr>
          <w:rFonts w:ascii="Arial" w:hAnsi="Arial" w:hint="cs"/>
          <w:b/>
          <w:bCs/>
          <w:noProof w:val="0"/>
          <w:rtl/>
        </w:rPr>
        <w:t>לחוק ה</w:t>
      </w:r>
      <w:r w:rsidRPr="009C69E4">
        <w:rPr>
          <w:rFonts w:ascii="Arial" w:hAnsi="Arial" w:hint="cs"/>
          <w:b/>
          <w:bCs/>
          <w:noProof w:val="0"/>
          <w:rtl/>
        </w:rPr>
        <w:t>חוזים</w:t>
      </w:r>
      <w:r>
        <w:rPr>
          <w:rFonts w:ascii="Arial" w:hAnsi="Arial" w:hint="cs"/>
          <w:noProof w:val="0"/>
          <w:rtl/>
        </w:rPr>
        <w:t xml:space="preserve"> ולפס"ד </w:t>
      </w:r>
      <w:r w:rsidRPr="009C69E4">
        <w:rPr>
          <w:rFonts w:ascii="Arial" w:hAnsi="Arial" w:hint="cs"/>
          <w:b/>
          <w:bCs/>
          <w:noProof w:val="0"/>
          <w:rtl/>
        </w:rPr>
        <w:t>יכין חקל</w:t>
      </w:r>
      <w:r>
        <w:rPr>
          <w:rFonts w:ascii="Arial" w:hAnsi="Arial" w:hint="cs"/>
          <w:noProof w:val="0"/>
          <w:rtl/>
        </w:rPr>
        <w:t>, שעניינם שכר ראוי ששורשו בדיני עשיית עוש</w:t>
      </w:r>
      <w:r w:rsidR="0003632B">
        <w:rPr>
          <w:rFonts w:ascii="Arial" w:hAnsi="Arial" w:hint="cs"/>
          <w:noProof w:val="0"/>
          <w:rtl/>
        </w:rPr>
        <w:t>ר</w:t>
      </w:r>
      <w:r>
        <w:rPr>
          <w:rFonts w:ascii="Arial" w:hAnsi="Arial" w:hint="cs"/>
          <w:noProof w:val="0"/>
          <w:rtl/>
        </w:rPr>
        <w:t xml:space="preserve"> ולא במשפט, וביסס על כך את פסיקתו. </w:t>
      </w:r>
    </w:p>
    <w:p w:rsidR="00422BBD" w:rsidRPr="00422BBD" w:rsidRDefault="00422BBD" w:rsidP="00422BBD">
      <w:pPr>
        <w:spacing w:line="360" w:lineRule="auto"/>
        <w:ind w:left="369"/>
        <w:jc w:val="both"/>
        <w:rPr>
          <w:rFonts w:ascii="Arial" w:hAnsi="Arial"/>
          <w:noProof w:val="0"/>
        </w:rPr>
      </w:pPr>
    </w:p>
    <w:p w:rsidR="00422BBD" w:rsidRDefault="00422BBD" w:rsidP="00CB0604">
      <w:pPr>
        <w:pStyle w:val="ad"/>
        <w:numPr>
          <w:ilvl w:val="0"/>
          <w:numId w:val="1"/>
        </w:numPr>
        <w:spacing w:line="360" w:lineRule="auto"/>
        <w:ind w:left="369"/>
        <w:jc w:val="both"/>
        <w:rPr>
          <w:rFonts w:ascii="Arial" w:hAnsi="Arial"/>
          <w:noProof w:val="0"/>
        </w:rPr>
      </w:pPr>
      <w:r>
        <w:rPr>
          <w:rFonts w:ascii="Arial" w:hAnsi="Arial" w:hint="cs"/>
          <w:noProof w:val="0"/>
          <w:rtl/>
        </w:rPr>
        <w:t xml:space="preserve">מעבר </w:t>
      </w:r>
      <w:r w:rsidR="0003632B">
        <w:rPr>
          <w:rFonts w:ascii="Arial" w:hAnsi="Arial" w:hint="cs"/>
          <w:noProof w:val="0"/>
          <w:rtl/>
        </w:rPr>
        <w:t>לנד</w:t>
      </w:r>
      <w:r>
        <w:rPr>
          <w:rFonts w:ascii="Arial" w:hAnsi="Arial" w:hint="cs"/>
          <w:noProof w:val="0"/>
          <w:rtl/>
        </w:rPr>
        <w:t>רש אוסי</w:t>
      </w:r>
      <w:r w:rsidR="0003632B">
        <w:rPr>
          <w:rFonts w:ascii="Arial" w:hAnsi="Arial" w:hint="cs"/>
          <w:noProof w:val="0"/>
          <w:rtl/>
        </w:rPr>
        <w:t>ף</w:t>
      </w:r>
      <w:r>
        <w:rPr>
          <w:rFonts w:ascii="Arial" w:hAnsi="Arial" w:hint="cs"/>
          <w:noProof w:val="0"/>
          <w:rtl/>
        </w:rPr>
        <w:t xml:space="preserve">, כי </w:t>
      </w:r>
      <w:r w:rsidR="0003632B">
        <w:rPr>
          <w:rFonts w:ascii="Arial" w:hAnsi="Arial" w:hint="cs"/>
          <w:noProof w:val="0"/>
          <w:rtl/>
        </w:rPr>
        <w:t>המערערת</w:t>
      </w:r>
      <w:r>
        <w:rPr>
          <w:rFonts w:ascii="Arial" w:hAnsi="Arial" w:hint="cs"/>
          <w:noProof w:val="0"/>
          <w:rtl/>
        </w:rPr>
        <w:t xml:space="preserve"> צודקת בטענה כי בית המשפט לא היה מוסמך לפסוק שכר ראוי על דרך של אומדנה. כך נקבע בפסק דין יכין חקל (עמ' 27</w:t>
      </w:r>
      <w:r w:rsidR="00F86ADE">
        <w:rPr>
          <w:rFonts w:ascii="Arial" w:hAnsi="Arial" w:hint="cs"/>
          <w:noProof w:val="0"/>
          <w:rtl/>
        </w:rPr>
        <w:t>)</w:t>
      </w:r>
      <w:r>
        <w:rPr>
          <w:rFonts w:ascii="Arial" w:hAnsi="Arial" w:hint="cs"/>
          <w:noProof w:val="0"/>
          <w:rtl/>
        </w:rPr>
        <w:t>: "</w:t>
      </w:r>
      <w:r w:rsidRPr="00422BBD">
        <w:rPr>
          <w:rFonts w:ascii="Arial" w:hAnsi="Arial" w:hint="cs"/>
          <w:b/>
          <w:bCs/>
          <w:noProof w:val="0"/>
          <w:rtl/>
        </w:rPr>
        <w:t>ודוק, דרך קביעתו של</w:t>
      </w:r>
      <w:r>
        <w:rPr>
          <w:rFonts w:ascii="Arial" w:hAnsi="Arial" w:hint="cs"/>
          <w:b/>
          <w:bCs/>
          <w:noProof w:val="0"/>
          <w:rtl/>
        </w:rPr>
        <w:t xml:space="preserve"> השכר </w:t>
      </w:r>
      <w:r>
        <w:rPr>
          <w:rFonts w:ascii="Arial" w:hAnsi="Arial" w:hint="cs"/>
          <w:b/>
          <w:bCs/>
          <w:noProof w:val="0"/>
          <w:rtl/>
        </w:rPr>
        <w:lastRenderedPageBreak/>
        <w:t>הראוי ושיעורו אינם בגדר י</w:t>
      </w:r>
      <w:r w:rsidRPr="00422BBD">
        <w:rPr>
          <w:rFonts w:ascii="Arial" w:hAnsi="Arial" w:hint="cs"/>
          <w:b/>
          <w:bCs/>
          <w:noProof w:val="0"/>
          <w:rtl/>
        </w:rPr>
        <w:t xml:space="preserve">דיעה שיפוטית ועל בית המשפט לקובעם על בסיס הראיות המובאות </w:t>
      </w:r>
      <w:r w:rsidR="00CB0604">
        <w:rPr>
          <w:rFonts w:ascii="Arial" w:hAnsi="Arial" w:hint="cs"/>
          <w:b/>
          <w:bCs/>
          <w:noProof w:val="0"/>
          <w:rtl/>
        </w:rPr>
        <w:t>ב</w:t>
      </w:r>
      <w:r w:rsidRPr="00422BBD">
        <w:rPr>
          <w:rFonts w:ascii="Arial" w:hAnsi="Arial" w:hint="cs"/>
          <w:b/>
          <w:bCs/>
          <w:noProof w:val="0"/>
          <w:rtl/>
        </w:rPr>
        <w:t>פניו</w:t>
      </w:r>
      <w:r>
        <w:rPr>
          <w:rFonts w:ascii="Arial" w:hAnsi="Arial" w:hint="cs"/>
          <w:noProof w:val="0"/>
          <w:rtl/>
        </w:rPr>
        <w:t xml:space="preserve">". </w:t>
      </w:r>
    </w:p>
    <w:p w:rsidR="00CB0604" w:rsidRDefault="00CB0604" w:rsidP="00CB0604">
      <w:pPr>
        <w:pStyle w:val="ad"/>
        <w:spacing w:line="360" w:lineRule="auto"/>
        <w:ind w:left="369"/>
        <w:jc w:val="both"/>
        <w:rPr>
          <w:rFonts w:ascii="Arial" w:hAnsi="Arial"/>
          <w:noProof w:val="0"/>
        </w:rPr>
      </w:pPr>
    </w:p>
    <w:p w:rsidR="0003632B" w:rsidRDefault="00422BBD" w:rsidP="00CB0604">
      <w:pPr>
        <w:pStyle w:val="ad"/>
        <w:numPr>
          <w:ilvl w:val="0"/>
          <w:numId w:val="1"/>
        </w:numPr>
        <w:spacing w:line="360" w:lineRule="auto"/>
        <w:ind w:left="369"/>
        <w:jc w:val="both"/>
        <w:rPr>
          <w:rFonts w:ascii="Arial" w:hAnsi="Arial"/>
          <w:noProof w:val="0"/>
        </w:rPr>
      </w:pPr>
      <w:r>
        <w:rPr>
          <w:rFonts w:ascii="Arial" w:hAnsi="Arial" w:hint="cs"/>
          <w:noProof w:val="0"/>
          <w:rtl/>
        </w:rPr>
        <w:t xml:space="preserve">לסיום, אין לי אלא </w:t>
      </w:r>
      <w:r w:rsidR="0003632B">
        <w:rPr>
          <w:rFonts w:ascii="Arial" w:hAnsi="Arial" w:hint="cs"/>
          <w:noProof w:val="0"/>
          <w:rtl/>
        </w:rPr>
        <w:t>להצטרף</w:t>
      </w:r>
      <w:r>
        <w:rPr>
          <w:rFonts w:ascii="Arial" w:hAnsi="Arial" w:hint="cs"/>
          <w:noProof w:val="0"/>
          <w:rtl/>
        </w:rPr>
        <w:t xml:space="preserve"> להערתו של כב' השופט רובינשטיין ב-רע"א 8775/15 </w:t>
      </w:r>
      <w:r w:rsidRPr="00CB0604">
        <w:rPr>
          <w:rFonts w:ascii="Arial" w:hAnsi="Arial" w:hint="cs"/>
          <w:b/>
          <w:bCs/>
          <w:noProof w:val="0"/>
          <w:rtl/>
        </w:rPr>
        <w:t xml:space="preserve">פלונית נ' פלוני </w:t>
      </w:r>
      <w:r>
        <w:rPr>
          <w:rFonts w:ascii="Arial" w:hAnsi="Arial" w:hint="cs"/>
          <w:noProof w:val="0"/>
          <w:rtl/>
        </w:rPr>
        <w:t>(10.5.2016)</w:t>
      </w:r>
      <w:r w:rsidR="0003632B">
        <w:rPr>
          <w:rFonts w:ascii="Arial" w:hAnsi="Arial" w:hint="cs"/>
          <w:noProof w:val="0"/>
          <w:rtl/>
        </w:rPr>
        <w:t xml:space="preserve"> </w:t>
      </w:r>
      <w:r>
        <w:rPr>
          <w:rFonts w:ascii="Arial" w:hAnsi="Arial" w:hint="cs"/>
          <w:noProof w:val="0"/>
          <w:rtl/>
        </w:rPr>
        <w:t>(</w:t>
      </w:r>
      <w:r w:rsidR="0003632B">
        <w:rPr>
          <w:rFonts w:ascii="Arial" w:hAnsi="Arial" w:hint="cs"/>
          <w:noProof w:val="0"/>
          <w:rtl/>
        </w:rPr>
        <w:t>פסק</w:t>
      </w:r>
      <w:r w:rsidR="0003632B">
        <w:rPr>
          <w:rFonts w:ascii="Arial" w:hAnsi="Arial" w:hint="eastAsia"/>
          <w:noProof w:val="0"/>
          <w:rtl/>
        </w:rPr>
        <w:t>ה</w:t>
      </w:r>
      <w:r>
        <w:rPr>
          <w:rFonts w:ascii="Arial" w:hAnsi="Arial" w:hint="cs"/>
          <w:noProof w:val="0"/>
          <w:rtl/>
        </w:rPr>
        <w:t xml:space="preserve"> יא')</w:t>
      </w:r>
      <w:r w:rsidR="00CB0604">
        <w:rPr>
          <w:rFonts w:ascii="Arial" w:hAnsi="Arial" w:hint="cs"/>
          <w:noProof w:val="0"/>
          <w:rtl/>
        </w:rPr>
        <w:t xml:space="preserve">, </w:t>
      </w:r>
      <w:r>
        <w:rPr>
          <w:rFonts w:ascii="Arial" w:hAnsi="Arial" w:hint="cs"/>
          <w:noProof w:val="0"/>
          <w:rtl/>
        </w:rPr>
        <w:t>לפיה, בסכס</w:t>
      </w:r>
      <w:r w:rsidR="00CB0604">
        <w:rPr>
          <w:rFonts w:ascii="Arial" w:hAnsi="Arial" w:hint="cs"/>
          <w:noProof w:val="0"/>
          <w:rtl/>
        </w:rPr>
        <w:t>וכים הנוגעים לשכר טרחת עורך דין, "</w:t>
      </w:r>
      <w:r>
        <w:rPr>
          <w:rFonts w:ascii="Arial" w:hAnsi="Arial" w:hint="cs"/>
          <w:noProof w:val="0"/>
          <w:rtl/>
        </w:rPr>
        <w:t>"</w:t>
      </w:r>
      <w:r w:rsidRPr="0003632B">
        <w:rPr>
          <w:rFonts w:ascii="Arial" w:hAnsi="Arial" w:hint="cs"/>
          <w:b/>
          <w:bCs/>
          <w:noProof w:val="0"/>
          <w:rtl/>
        </w:rPr>
        <w:t>ה</w:t>
      </w:r>
      <w:r w:rsidR="00F47EF7" w:rsidRPr="0003632B">
        <w:rPr>
          <w:rFonts w:ascii="Arial" w:hAnsi="Arial" w:hint="cs"/>
          <w:b/>
          <w:bCs/>
          <w:noProof w:val="0"/>
          <w:rtl/>
        </w:rPr>
        <w:t>חטא הקדמון</w:t>
      </w:r>
      <w:r w:rsidR="00F47EF7">
        <w:rPr>
          <w:rFonts w:ascii="Arial" w:hAnsi="Arial" w:hint="cs"/>
          <w:noProof w:val="0"/>
          <w:rtl/>
        </w:rPr>
        <w:t xml:space="preserve">" </w:t>
      </w:r>
      <w:r w:rsidR="00F47EF7" w:rsidRPr="00CB0604">
        <w:rPr>
          <w:rFonts w:ascii="Arial" w:hAnsi="Arial" w:hint="cs"/>
          <w:b/>
          <w:bCs/>
          <w:noProof w:val="0"/>
          <w:rtl/>
        </w:rPr>
        <w:t>בעיני</w:t>
      </w:r>
      <w:r w:rsidR="0003632B" w:rsidRPr="00CB0604">
        <w:rPr>
          <w:rFonts w:ascii="Arial" w:hAnsi="Arial" w:hint="cs"/>
          <w:b/>
          <w:bCs/>
          <w:noProof w:val="0"/>
          <w:rtl/>
        </w:rPr>
        <w:t>י</w:t>
      </w:r>
      <w:r w:rsidR="00F47EF7" w:rsidRPr="00CB0604">
        <w:rPr>
          <w:rFonts w:ascii="Arial" w:hAnsi="Arial" w:hint="cs"/>
          <w:b/>
          <w:bCs/>
          <w:noProof w:val="0"/>
          <w:rtl/>
        </w:rPr>
        <w:t xml:space="preserve"> הוא היעדרו של הסכם כתוב בעניין שכר הטרחה. מו</w:t>
      </w:r>
      <w:r w:rsidR="00CB0604" w:rsidRPr="00CB0604">
        <w:rPr>
          <w:rFonts w:ascii="Arial" w:hAnsi="Arial" w:hint="cs"/>
          <w:b/>
          <w:bCs/>
          <w:noProof w:val="0"/>
          <w:rtl/>
        </w:rPr>
        <w:t>ט</w:t>
      </w:r>
      <w:r w:rsidR="00F47EF7" w:rsidRPr="00CB0604">
        <w:rPr>
          <w:rFonts w:ascii="Arial" w:hAnsi="Arial" w:hint="cs"/>
          <w:b/>
          <w:bCs/>
          <w:noProof w:val="0"/>
          <w:rtl/>
        </w:rPr>
        <w:t xml:space="preserve">ב </w:t>
      </w:r>
      <w:r w:rsidR="0003632B" w:rsidRPr="00CB0604">
        <w:rPr>
          <w:rFonts w:ascii="Arial" w:hAnsi="Arial" w:hint="cs"/>
          <w:b/>
          <w:bCs/>
          <w:noProof w:val="0"/>
          <w:rtl/>
        </w:rPr>
        <w:t xml:space="preserve">וראוי כי </w:t>
      </w:r>
      <w:r w:rsidR="00F47EF7" w:rsidRPr="00CB0604">
        <w:rPr>
          <w:rFonts w:ascii="Arial" w:hAnsi="Arial" w:hint="cs"/>
          <w:b/>
          <w:bCs/>
          <w:noProof w:val="0"/>
          <w:rtl/>
        </w:rPr>
        <w:t xml:space="preserve">צדדים לחוזה לשירותי ייצוג משפטי יעלו את </w:t>
      </w:r>
      <w:r w:rsidR="0003632B" w:rsidRPr="00CB0604">
        <w:rPr>
          <w:rFonts w:ascii="Arial" w:hAnsi="Arial" w:hint="cs"/>
          <w:b/>
          <w:bCs/>
          <w:noProof w:val="0"/>
          <w:rtl/>
        </w:rPr>
        <w:t>הסכמתם בפירוט על הכתב</w:t>
      </w:r>
      <w:r w:rsidR="0003632B">
        <w:rPr>
          <w:rFonts w:ascii="Arial" w:hAnsi="Arial" w:hint="cs"/>
          <w:noProof w:val="0"/>
          <w:rtl/>
        </w:rPr>
        <w:t xml:space="preserve">". </w:t>
      </w:r>
    </w:p>
    <w:p w:rsidR="00404288" w:rsidRDefault="00F47EF7" w:rsidP="0003632B">
      <w:pPr>
        <w:pStyle w:val="ad"/>
        <w:spacing w:line="360" w:lineRule="auto"/>
        <w:ind w:left="369"/>
        <w:jc w:val="both"/>
        <w:rPr>
          <w:rFonts w:ascii="Arial" w:hAnsi="Arial"/>
          <w:noProof w:val="0"/>
        </w:rPr>
      </w:pPr>
      <w:r>
        <w:rPr>
          <w:rFonts w:ascii="Arial" w:hAnsi="Arial" w:hint="cs"/>
          <w:noProof w:val="0"/>
          <w:rtl/>
        </w:rPr>
        <w:t xml:space="preserve"> </w:t>
      </w:r>
    </w:p>
    <w:p w:rsidR="0003632B" w:rsidRDefault="0003632B" w:rsidP="000830E2">
      <w:pPr>
        <w:pStyle w:val="ad"/>
        <w:numPr>
          <w:ilvl w:val="0"/>
          <w:numId w:val="1"/>
        </w:numPr>
        <w:spacing w:line="360" w:lineRule="auto"/>
        <w:ind w:left="369"/>
        <w:jc w:val="both"/>
        <w:rPr>
          <w:rFonts w:ascii="Arial" w:hAnsi="Arial"/>
          <w:noProof w:val="0"/>
        </w:rPr>
      </w:pPr>
      <w:r w:rsidRPr="00CB0604">
        <w:rPr>
          <w:rFonts w:ascii="Arial" w:hAnsi="Arial" w:hint="cs"/>
          <w:b/>
          <w:bCs/>
          <w:noProof w:val="0"/>
          <w:rtl/>
        </w:rPr>
        <w:t>התוצאה</w:t>
      </w:r>
      <w:r>
        <w:rPr>
          <w:rFonts w:ascii="Arial" w:hAnsi="Arial" w:hint="cs"/>
          <w:noProof w:val="0"/>
          <w:rtl/>
        </w:rPr>
        <w:t xml:space="preserve">: </w:t>
      </w:r>
    </w:p>
    <w:p w:rsidR="0003632B" w:rsidRDefault="0003632B" w:rsidP="0003632B">
      <w:pPr>
        <w:pStyle w:val="ad"/>
        <w:spacing w:line="360" w:lineRule="auto"/>
        <w:ind w:left="369"/>
        <w:jc w:val="both"/>
        <w:rPr>
          <w:rFonts w:ascii="Arial" w:hAnsi="Arial"/>
          <w:noProof w:val="0"/>
          <w:rtl/>
        </w:rPr>
      </w:pPr>
      <w:r>
        <w:rPr>
          <w:rFonts w:ascii="Arial" w:hAnsi="Arial" w:hint="cs"/>
          <w:noProof w:val="0"/>
          <w:rtl/>
        </w:rPr>
        <w:t xml:space="preserve">הערעור מתקבל. </w:t>
      </w:r>
    </w:p>
    <w:p w:rsidR="0003632B" w:rsidRDefault="0003632B" w:rsidP="0003632B">
      <w:pPr>
        <w:pStyle w:val="ad"/>
        <w:spacing w:line="360" w:lineRule="auto"/>
        <w:ind w:left="369"/>
        <w:jc w:val="both"/>
        <w:rPr>
          <w:rFonts w:ascii="Arial" w:hAnsi="Arial"/>
          <w:noProof w:val="0"/>
          <w:rtl/>
        </w:rPr>
      </w:pPr>
      <w:r>
        <w:rPr>
          <w:rFonts w:ascii="Arial" w:hAnsi="Arial" w:hint="cs"/>
          <w:noProof w:val="0"/>
          <w:rtl/>
        </w:rPr>
        <w:t xml:space="preserve">כל החיובים שהמערערת חויבה בהם בפסק דינו של בית המשפט קמא מבוטלים. </w:t>
      </w:r>
    </w:p>
    <w:p w:rsidR="0003632B" w:rsidRDefault="0003632B" w:rsidP="0003632B">
      <w:pPr>
        <w:pStyle w:val="ad"/>
        <w:spacing w:line="360" w:lineRule="auto"/>
        <w:ind w:left="369"/>
        <w:jc w:val="both"/>
        <w:rPr>
          <w:rFonts w:ascii="Arial" w:hAnsi="Arial"/>
          <w:noProof w:val="0"/>
          <w:rtl/>
        </w:rPr>
      </w:pPr>
      <w:r>
        <w:rPr>
          <w:rFonts w:ascii="Arial" w:hAnsi="Arial" w:hint="cs"/>
          <w:noProof w:val="0"/>
          <w:rtl/>
        </w:rPr>
        <w:t xml:space="preserve">מאחר, שכפי שנמסר בדיון, המערערת כבר שילמה למשיבה את כל הסכום שנפסק, על המשיבה להשיב למערערת את כל הסכום שהיא שילמה לה, בצירוף הפרשי הצמדה וריבית כחוק מהיום שבו בוצע התשלום. </w:t>
      </w:r>
    </w:p>
    <w:p w:rsidR="0003632B" w:rsidRDefault="0003632B" w:rsidP="00FD493A">
      <w:pPr>
        <w:pStyle w:val="ad"/>
        <w:spacing w:line="360" w:lineRule="auto"/>
        <w:ind w:left="369"/>
        <w:jc w:val="both"/>
        <w:rPr>
          <w:rFonts w:ascii="Arial" w:hAnsi="Arial"/>
          <w:noProof w:val="0"/>
          <w:rtl/>
        </w:rPr>
      </w:pPr>
      <w:r>
        <w:rPr>
          <w:rFonts w:ascii="Arial" w:hAnsi="Arial" w:hint="cs"/>
          <w:noProof w:val="0"/>
          <w:rtl/>
        </w:rPr>
        <w:t xml:space="preserve">המשיבה תשלם למערערת הוצאות הערעור בסך </w:t>
      </w:r>
      <w:r w:rsidR="00FD493A">
        <w:rPr>
          <w:rFonts w:ascii="Arial" w:hAnsi="Arial" w:hint="cs"/>
          <w:noProof w:val="0"/>
          <w:rtl/>
        </w:rPr>
        <w:t>15,000 ש"ח</w:t>
      </w:r>
      <w:r>
        <w:rPr>
          <w:rFonts w:ascii="Arial" w:hAnsi="Arial" w:hint="cs"/>
          <w:noProof w:val="0"/>
          <w:rtl/>
        </w:rPr>
        <w:t xml:space="preserve">. </w:t>
      </w:r>
    </w:p>
    <w:p w:rsidR="0003632B" w:rsidRDefault="0003632B" w:rsidP="0003632B">
      <w:pPr>
        <w:pStyle w:val="ad"/>
        <w:spacing w:line="360" w:lineRule="auto"/>
        <w:ind w:left="369"/>
        <w:jc w:val="both"/>
        <w:rPr>
          <w:rFonts w:ascii="Arial" w:hAnsi="Arial"/>
          <w:noProof w:val="0"/>
          <w:rtl/>
        </w:rPr>
      </w:pPr>
      <w:r>
        <w:rPr>
          <w:rFonts w:ascii="Arial" w:hAnsi="Arial" w:hint="cs"/>
          <w:noProof w:val="0"/>
          <w:rtl/>
        </w:rPr>
        <w:t xml:space="preserve">המזכירות תשיב למערערת באמצעות ב"כ את העירבון.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FD493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ד'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05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1230E" w:rsidP="00633C4F">
      <w:pPr>
        <w:spacing w:line="360" w:lineRule="auto"/>
        <w:ind w:left="3600" w:firstLine="720"/>
      </w:pPr>
      <w:sdt>
        <w:sdtPr>
          <w:rPr>
            <w:rtl/>
          </w:rPr>
          <w:alias w:val="MergeField"/>
          <w:tag w:val="1237"/>
          <w:id w:val="-755359678"/>
        </w:sdtPr>
        <w:sdtEndPr/>
        <w:sdtContent>
          <w:r w:rsidR="00601605">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82296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0830E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30E" w:rsidRDefault="00F1230E">
      <w:r>
        <w:separator/>
      </w:r>
    </w:p>
  </w:endnote>
  <w:endnote w:type="continuationSeparator" w:id="0">
    <w:p w:rsidR="00F1230E" w:rsidRDefault="00F1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E04" w:rsidRDefault="00275E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270A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270A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E04" w:rsidRDefault="00275E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30E" w:rsidRDefault="00F1230E">
      <w:r>
        <w:separator/>
      </w:r>
    </w:p>
  </w:footnote>
  <w:footnote w:type="continuationSeparator" w:id="0">
    <w:p w:rsidR="00F1230E" w:rsidRDefault="00F12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E04" w:rsidRDefault="00275E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F1230E">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32538-04-24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שטגמן נ' בויאר, אור, שפרנט, מישור משרד עורכי דין ונוטריון</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E04" w:rsidRDefault="00275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6E33D2"/>
    <w:multiLevelType w:val="hybridMultilevel"/>
    <w:tmpl w:val="90F0D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551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55116&amp;lt;/CaseID&amp;gt;_x000d__x000a_        &amp;lt;CaseMonth&amp;gt;4&amp;lt;/CaseMonth&amp;gt;_x000d__x000a_        &amp;lt;CaseYear&amp;gt;2024&amp;lt;/CaseYear&amp;gt;_x000d__x000a_        &amp;lt;CaseNumber&amp;gt;32538&amp;lt;/CaseNumber&amp;gt;_x000d__x000a_        &amp;lt;NumeratorGroupID&amp;gt;1&amp;lt;/NumeratorGroupID&amp;gt;_x000d__x000a_        &amp;lt;CaseName&amp;gt;שטגמן נ&amp;#39; בויאר, אור, שפרנט, מישור משרד עורכי דין ונוטריון&amp;lt;/CaseName&amp;gt;_x000d__x000a_        &amp;lt;CourtID&amp;gt;15&amp;lt;/CourtID&amp;gt;_x000d__x000a_        &amp;lt;CaseTypeID&amp;gt;10001&amp;lt;/CaseTypeID&amp;gt;_x000d__x000a_        &amp;lt;CaseInterestID&amp;gt;10433&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2538-04-24&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4-14T14:15:00+03:00&amp;lt;/CaseOpenDate&amp;gt;_x000d__x000a_        &amp;lt;PleaTypeID&amp;gt;6&amp;lt;/PleaTypeID&amp;gt;_x000d__x000a_        &amp;lt;CourtLevelID&amp;gt;2&amp;lt;/CourtLevelID&amp;gt;_x000d__x000a_        &amp;lt;CourtLevelCaseTypeInterestID&amp;gt;1477&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15.09.24=הקלסר הוחזר למוטי(התיק חס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55116&amp;lt;/CaseID&amp;gt;_x000d__x000a_        &amp;lt;CaseMonth&amp;gt;4&amp;lt;/CaseMonth&amp;gt;_x000d__x000a_        &amp;lt;CaseYear&amp;gt;2024&amp;lt;/CaseYear&amp;gt;_x000d__x000a_        &amp;lt;CaseNumber&amp;gt;32538&amp;lt;/CaseNumber&amp;gt;_x000d__x000a_        &amp;lt;NumeratorGroupID&amp;gt;1&amp;lt;/NumeratorGroupID&amp;gt;_x000d__x000a_        &amp;lt;CaseName&amp;gt;שטגמן נ&amp;#39; בויאר, אור, שפרנט, מישור משרד עורכי דין ונוטריון&amp;lt;/CaseName&amp;gt;_x000d__x000a_        &amp;lt;CourtID&amp;gt;15&amp;lt;/CourtID&amp;gt;_x000d__x000a_        &amp;lt;CaseTypeID&amp;gt;10001&amp;lt;/CaseTypeID&amp;gt;_x000d__x000a_        &amp;lt;CaseInterestID&amp;gt;10433&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2538-04-24&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4-04-14T14:15:00+03:00&amp;lt;/CaseOpenDate&amp;gt;_x000d__x000a_        &amp;lt;PleaTypeID&amp;gt;6&amp;lt;/PleaTypeID&amp;gt;_x000d__x000a_        &amp;lt;CourtLevelID&amp;gt;2&amp;lt;/CourtLevelID&amp;gt;_x000d__x000a_        &amp;lt;CourtLevelCaseTypeInterestID&amp;gt;1477&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15.09.24=הקלסר הוחזר למוטי(התיק חס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93771&amp;lt;/DecisionID&amp;gt;_x000d__x000a_        &amp;lt;DecisionName&amp;gt;פסק דין  שניתנה ע&amp;quot;י  יונה אטדגי&amp;lt;/DecisionName&amp;gt;_x000d__x000a_        &amp;lt;DecisionStatusID&amp;gt;1&amp;lt;/DecisionStatusID&amp;gt;_x000d__x000a_        &amp;lt;DecisionStatusChangeDate&amp;gt;2024-11-04T14:22:29.647+02:00&amp;lt;/DecisionStatusChangeDate&amp;gt;_x000d__x000a_        &amp;lt;DecisionSignatureDate&amp;gt;2024-11-04T11:01:30.787+02:00&amp;lt;/DecisionSignatureDate&amp;gt;_x000d__x000a_        &amp;lt;DecisionSignatureUserID&amp;gt;012356945@GOV.IL&amp;lt;/DecisionSignatureUserID&amp;gt;_x000d__x000a_        &amp;lt;DecisionCreateDate&amp;gt;2024-11-04T08:51:03.823+02:00&amp;lt;/DecisionCreateDate&amp;gt;_x000d__x000a_        &amp;lt;DecisionChangeDate&amp;gt;2024-11-04T14:22:30.31+02:00&amp;lt;/DecisionChangeDate&amp;gt;_x000d__x000a_        &amp;lt;DecisionChangeUserID&amp;gt;0123569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38236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5793771&amp;lt;/DecisionID&amp;gt;_x000d__x000a_        &amp;lt;CaseID&amp;gt;81155116&amp;lt;/CaseID&amp;gt;_x000d__x000a_        &amp;lt;IsOriginal&amp;gt;true&amp;lt;/IsOriginal&amp;gt;_x000d__x000a_        &amp;lt;IsDeleted&amp;gt;false&amp;lt;/IsDeleted&amp;gt;_x000d__x000a_        &amp;lt;CaseName&amp;gt;שטגמן נ&amp;#39; בויאר, אור, שפרנט, מישור משרד עורכי דין ונוטריון&amp;lt;/CaseName&amp;gt;_x000d__x000a_        &amp;lt;CaseDisplayIdentifier&amp;gt;32538-04-24 ע&amp;quot;א&amp;lt;/CaseDisplayIdentifier&amp;gt;_x000d__x000a_      &amp;lt;/dt_DecisionCase&amp;gt;_x000d__x000a_    &amp;lt;/DecisionDS&amp;gt;_x000d__x000a_  &amp;lt;/diffgr:diffgram&amp;gt;_x000d__x000a_&amp;lt;/DecisionDS&amp;gt;"/>
    <w:docVar w:name="DecisionID" w:val="155793771"/>
    <w:docVar w:name="WordClientAssemblyName" w:val="NGCS.Decision.ClientWordBL"/>
    <w:docVar w:name="WordClientClassName" w:val="NGCS.Decision.ClientWordBL.DecisionClient"/>
  </w:docVars>
  <w:rsids>
    <w:rsidRoot w:val="00694556"/>
    <w:rsid w:val="00005C8B"/>
    <w:rsid w:val="000146C2"/>
    <w:rsid w:val="00016C35"/>
    <w:rsid w:val="000258FD"/>
    <w:rsid w:val="0003632B"/>
    <w:rsid w:val="000564AB"/>
    <w:rsid w:val="000830E2"/>
    <w:rsid w:val="000B2E97"/>
    <w:rsid w:val="000D4A02"/>
    <w:rsid w:val="001072A9"/>
    <w:rsid w:val="00121F97"/>
    <w:rsid w:val="001277D7"/>
    <w:rsid w:val="00132017"/>
    <w:rsid w:val="001359F0"/>
    <w:rsid w:val="0014234E"/>
    <w:rsid w:val="00145A87"/>
    <w:rsid w:val="001C0B17"/>
    <w:rsid w:val="001C4003"/>
    <w:rsid w:val="001F5474"/>
    <w:rsid w:val="00212853"/>
    <w:rsid w:val="002352F7"/>
    <w:rsid w:val="0025323F"/>
    <w:rsid w:val="00275E04"/>
    <w:rsid w:val="00295DD1"/>
    <w:rsid w:val="002E36B1"/>
    <w:rsid w:val="00360864"/>
    <w:rsid w:val="00367E01"/>
    <w:rsid w:val="00381D3A"/>
    <w:rsid w:val="003823DA"/>
    <w:rsid w:val="003925B0"/>
    <w:rsid w:val="00395C9D"/>
    <w:rsid w:val="003C6D27"/>
    <w:rsid w:val="00404288"/>
    <w:rsid w:val="00422BBD"/>
    <w:rsid w:val="0043595F"/>
    <w:rsid w:val="0047645A"/>
    <w:rsid w:val="004D49A3"/>
    <w:rsid w:val="004E0893"/>
    <w:rsid w:val="004E6E3C"/>
    <w:rsid w:val="0050715D"/>
    <w:rsid w:val="005124F1"/>
    <w:rsid w:val="0051350E"/>
    <w:rsid w:val="00530BAD"/>
    <w:rsid w:val="00541598"/>
    <w:rsid w:val="00547DB7"/>
    <w:rsid w:val="00567324"/>
    <w:rsid w:val="005B0F49"/>
    <w:rsid w:val="005C7EC6"/>
    <w:rsid w:val="005D4BDB"/>
    <w:rsid w:val="00601605"/>
    <w:rsid w:val="00622BAA"/>
    <w:rsid w:val="00625C89"/>
    <w:rsid w:val="00633C4F"/>
    <w:rsid w:val="00661411"/>
    <w:rsid w:val="00671BD5"/>
    <w:rsid w:val="006805C1"/>
    <w:rsid w:val="006816EC"/>
    <w:rsid w:val="00694556"/>
    <w:rsid w:val="006B5553"/>
    <w:rsid w:val="006E1A53"/>
    <w:rsid w:val="007056AA"/>
    <w:rsid w:val="0072472F"/>
    <w:rsid w:val="00744F41"/>
    <w:rsid w:val="007A24FE"/>
    <w:rsid w:val="007A35AA"/>
    <w:rsid w:val="007F1048"/>
    <w:rsid w:val="00820005"/>
    <w:rsid w:val="0083107C"/>
    <w:rsid w:val="008367F3"/>
    <w:rsid w:val="00846D27"/>
    <w:rsid w:val="008610A7"/>
    <w:rsid w:val="008A04CD"/>
    <w:rsid w:val="008A7935"/>
    <w:rsid w:val="008E1332"/>
    <w:rsid w:val="00903896"/>
    <w:rsid w:val="00927813"/>
    <w:rsid w:val="00944D13"/>
    <w:rsid w:val="00957C90"/>
    <w:rsid w:val="009904C0"/>
    <w:rsid w:val="00997DFC"/>
    <w:rsid w:val="009C69E4"/>
    <w:rsid w:val="009E0263"/>
    <w:rsid w:val="009F7247"/>
    <w:rsid w:val="00A0260A"/>
    <w:rsid w:val="00A1683B"/>
    <w:rsid w:val="00A267CF"/>
    <w:rsid w:val="00A43458"/>
    <w:rsid w:val="00AC4E19"/>
    <w:rsid w:val="00AD7A23"/>
    <w:rsid w:val="00AE4928"/>
    <w:rsid w:val="00AF1ED6"/>
    <w:rsid w:val="00B32C61"/>
    <w:rsid w:val="00B368FE"/>
    <w:rsid w:val="00B80CBD"/>
    <w:rsid w:val="00BC3369"/>
    <w:rsid w:val="00BF77EE"/>
    <w:rsid w:val="00C32E0F"/>
    <w:rsid w:val="00C42BF9"/>
    <w:rsid w:val="00C83E56"/>
    <w:rsid w:val="00CB0604"/>
    <w:rsid w:val="00CD0055"/>
    <w:rsid w:val="00D319B3"/>
    <w:rsid w:val="00D53924"/>
    <w:rsid w:val="00D60849"/>
    <w:rsid w:val="00D62065"/>
    <w:rsid w:val="00D75625"/>
    <w:rsid w:val="00D96D8C"/>
    <w:rsid w:val="00DD337E"/>
    <w:rsid w:val="00DE182C"/>
    <w:rsid w:val="00DE7831"/>
    <w:rsid w:val="00E00B6F"/>
    <w:rsid w:val="00E50B33"/>
    <w:rsid w:val="00E54642"/>
    <w:rsid w:val="00E97908"/>
    <w:rsid w:val="00EF3ED0"/>
    <w:rsid w:val="00EF748B"/>
    <w:rsid w:val="00F1230E"/>
    <w:rsid w:val="00F17E56"/>
    <w:rsid w:val="00F22E46"/>
    <w:rsid w:val="00F270AF"/>
    <w:rsid w:val="00F44F41"/>
    <w:rsid w:val="00F47EF7"/>
    <w:rsid w:val="00F86ADE"/>
    <w:rsid w:val="00FC3732"/>
    <w:rsid w:val="00FD493A"/>
    <w:rsid w:val="00FF5F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E4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856051">
      <w:bodyDiv w:val="1"/>
      <w:marLeft w:val="0"/>
      <w:marRight w:val="0"/>
      <w:marTop w:val="0"/>
      <w:marBottom w:val="0"/>
      <w:divBdr>
        <w:top w:val="none" w:sz="0" w:space="0" w:color="auto"/>
        <w:left w:val="none" w:sz="0" w:space="0" w:color="auto"/>
        <w:bottom w:val="none" w:sz="0" w:space="0" w:color="auto"/>
        <w:right w:val="none" w:sz="0" w:space="0" w:color="auto"/>
      </w:divBdr>
    </w:div>
    <w:div w:id="88480216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C590F"/>
    <w:rsid w:val="00227C29"/>
    <w:rsid w:val="004D4C35"/>
    <w:rsid w:val="00846A25"/>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יאיר בן-דוד</FullName>
        <FirstName>יאיר</FirstName>
        <LastName>בן-דוד</LastName>
        <PartyPropertyName/>
        <AuthenticationTypeAndNumber>מ.ר. 10376</AuthenticationTypeAndNumber>
        <RepresentatedOrRepresentativesNames>איריס שטגמן</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277325217</CasePartyID>
        <PartyTypeID>2</PartyTypeID>
        <ActivityStatusID>1</ActivityStatusID>
        <PartyAliasID>24</PartyAliasID>
        <PartyAliasName>בא כוח מערערים</PartyAliasName>
        <LegalEntityID>384107</LegalEntityID>
        <CaseLegalEntityID>132217891</CaseLegalEntityID>
        <AuthenticationTypeID>4</AuthenticationTypeID>
        <AuthenticationTypeName>מ.ר.</AuthenticationTypeName>
        <LegalEntityNumber>10376</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החילזון 5 רמת גן </FullAddress>
        <EmailAddress>yair@bendavid-law.co.il</EmailAddress>
        <MotionID>0</MotionID>
        <CasePleaID>0</CasePleaID>
        <LinkedCaseID>0</LinkedCaseID>
        <PartyID>1</PartyID>
        <CasePartyCategoryID>2</CasePartyCategoryID>
        <LegalEntityAddressID>75072142</LegalEntityAddressID>
        <LegalEntityEmailAddressID>68064356</LegalEntityEmailAddressID>
        <PleaTypeID>6</PleaTypeID>
        <LawyerOfficeName>משרד עו"ד: יאיר בן-דוד</LawyerOfficeName>
        <LawyerOfficeID>424751</LawyerOfficeID>
        <GroupPartyAlias/>
        <IsConverted>false</IsConverted>
        <LegalEntityNameID>5091</LegalEntityNameID>
        <RepresentatedNamesOfAssistant/>
        <LegalEntityTypeID>4</LegalEntityTypeID>
        <IsVerdictExists>false</IsVerdictExists>
        <IsAsirAzir>false</IsAsirAzir>
        <MainAndSecSpec/>
        <IsPublicationProhibited>false</IsPublicationProhibited>
        <PublicationProhibitedFullName>יאיר בן-דוד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שמואל אור</FullName>
        <FirstName>שמואל</FirstName>
        <LastName>אור</LastName>
        <PartyPropertyName/>
        <AuthenticationTypeAndNumber>מ.ר. 13607</AuthenticationTypeAndNumber>
        <RepresentatedOrRepresentativesNames xml:space="preserve"> </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269771169</CasePartyID>
        <PartyTypeID>2</PartyTypeID>
        <ActivityStatusID>1</ActivityStatusID>
        <PartyAliasID>23</PartyAliasID>
        <PartyAliasName>בא כוח משיבים</PartyAliasName>
        <LegalEntityID>395998</LegalEntityID>
        <CaseLegalEntityID>128761791</CaseLegalEntityID>
        <AuthenticationTypeID>4</AuthenticationTypeID>
        <AuthenticationTypeName>מ.ר.</AuthenticationTypeName>
        <LegalEntityNumber>13607</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קרליבך 1 תל אביב -יפו </FullAddress>
        <EmailAddress>office@boslaw.co.il</EmailAddress>
        <MotionID>0</MotionID>
        <CasePleaID>0</CasePleaID>
        <FatherName xml:space="preserve">        </FatherName>
        <LinkedCaseID>0</LinkedCaseID>
        <PartyID>2</PartyID>
        <CasePartyCategoryID>2</CasePartyCategoryID>
        <LegalEntityAddressID>7630709</LegalEntityAddressID>
        <LegalEntityEmailAddressID>67889621</LegalEntityEmailAddressID>
        <PleaTypeID>6</PleaTypeID>
        <LawyerOfficeName>משרד עו"ד: בויאר, רויזן, שפרנט</LawyerOfficeName>
        <LawyerOfficeID>423819</LawyerOfficeID>
        <GroupPartyAlias/>
        <IsConverted>false</IsConverted>
        <LegalEntityNameID>16982</LegalEntityNameID>
        <RepresentatedNamesOfAssistant/>
        <LegalEntityTypeID>4</LegalEntityTypeID>
        <IsVerdictExists>false</IsVerdictExists>
        <IsAsirAzir>false</IsAsirAzir>
        <MainAndSecSpec/>
        <IsPublicationProhibited>false</IsPublicationProhibited>
        <PublicationProhibitedFullName>שמואל אור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איריס שטגמן</FullName>
        <FirstName>איריס רחל</FirstName>
        <LastName>שטגמן</LastName>
        <PartyPropertyName/>
        <AuthenticationTypeAndNumber>ת"ז 023901325</AuthenticationTypeAndNumber>
        <RepresentatedOrRepresentativesNames>יאיר בן-דוד, איריס שטגמן</RepresentatedOrRepresentativesNames>
        <RepresentatedOrRepresentativesCount>2</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269029442</CasePartyID>
        <PartyTypeID>1</PartyTypeID>
        <ActivityStatusID>1</ActivityStatusID>
        <PartyAliasID>5</PartyAliasID>
        <PartyAliasName>מערער</PartyAliasName>
        <OrdinalNumber>1</OrdinalNumber>
        <LegalEntityID>16584180</LegalEntityID>
        <CaseLegalEntityID>128542622</CaseLegalEntityID>
        <AuthenticationTypeID>1</AuthenticationTypeID>
        <AuthenticationTypeName>ת"ז</AuthenticationTypeName>
        <LegalEntityNumber>023901325</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סעדיה גאון 41 קריית אונו </FullAddress>
        <EmailAddress>adv.stegman@gmail.com</EmailAddress>
        <MotionID>0</MotionID>
        <CasePleaID>0</CasePleaID>
        <BirthDate>1968-09-07T00:00:00+03:00</BirthDate>
        <FatherName>אביטל   </FatherName>
        <LinkedCaseID>0</LinkedCaseID>
        <PartyID>1</PartyID>
        <CasePartyCategoryID>2</CasePartyCategoryID>
        <LegalEntityAddressID>84437820</LegalEntityAddressID>
        <LegalEntityEmailAddressID>68095370</LegalEntityEmailAddressID>
        <PleaTypeID>6</PleaTypeID>
        <GroupPartyAlias>מערערים</GroupPartyAlias>
        <IsConverted>false</IsConverted>
        <LegalEntityRegisteredNameID>6029251</LegalEntityRegisteredNameID>
        <LegalEntityNameID>90340817</LegalEntityNameID>
        <RepresentatedNamesOfAssistant/>
        <LegalEntityTypeID>1</LegalEntityTypeID>
        <IsVerdictExists>false</IsVerdictExists>
        <IsAsirAzir>false</IsAsirAzir>
        <MainAndSecSpec/>
        <IsPublicationProhibited>false</IsPublicationProhibited>
        <PublicationProhibitedFullName>איריס שטגמן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איריס שטגמן</FullName>
        <FirstName>איריס</FirstName>
        <LastName>שטגמן</LastName>
        <PartyPropertyName/>
        <AuthenticationTypeAndNumber>מ.ר. 17763</AuthenticationTypeAndNumber>
        <RepresentatedOrRepresentativesNames>איריס שטגמן</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269029444</CasePartyID>
        <PartyTypeID>2</PartyTypeID>
        <ActivityStatusID>1</ActivityStatusID>
        <PartyAliasID>24</PartyAliasID>
        <PartyAliasName>בא כוח מערערים</PartyAliasName>
        <OrdinalNumber>1</OrdinalNumber>
        <LegalEntityID>380374</LegalEntityID>
        <CaseLegalEntityID>128542624</CaseLegalEntityID>
        <AuthenticationTypeID>4</AuthenticationTypeID>
        <AuthenticationTypeName>מ.ר.</AuthenticationTypeName>
        <LegalEntityNumber>17763</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שאול המלך 35/7 תל אביב -יפו קומה 3</FullAddress>
        <MotionID>0</MotionID>
        <CasePleaID>0</CasePleaID>
        <LinkedCaseID>0</LinkedCaseID>
        <PartyID>1</PartyID>
        <CasePartyCategoryID>2</CasePartyCategoryID>
        <LegalEntityAddressID>86148228</LegalEntityAddressID>
        <PleaTypeID>6</PleaTypeID>
        <LawyerOfficeName>משרד עו"ד: איריס שטגמן</LawyerOfficeName>
        <LawyerOfficeID>421018</LawyerOfficeID>
        <GroupPartyAlias/>
        <IsConverted>false</IsConverted>
        <LegalEntityNameID>81335336</LegalEntityNameID>
        <RepresentatedNamesOfAssistant/>
        <LegalEntityTypeID>4</LegalEntityTypeID>
        <IsVerdictExists>false</IsVerdictExists>
        <IsAsirAzir>false</IsAsirAzir>
        <MainAndSecSpec/>
        <IsPublicationProhibited>false</IsPublicationProhibited>
        <PublicationProhibitedFullName>איריס שטגמן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בויאר, אור, שפרנט, מישור משרד עורכי דין ונוטריון</FullName>
        <LastName>בויאר, אור, שפרנט, מישור משרד עורכי דין ונוטריון</LastName>
        <PartyPropertyName/>
        <AuthenticationTypeAndNumber>חברות 540214095</AuthenticationTypeAndNumber>
        <RepresentatedOrRepresentativesNames>שמואל אור</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269029443</CasePartyID>
        <PartyTypeID>1</PartyTypeID>
        <ActivityStatusID>1</ActivityStatusID>
        <PartyAliasID>4</PartyAliasID>
        <PartyAliasName>משיב</PartyAliasName>
        <OrdinalNumber>1</OrdinalNumber>
        <LegalEntityID>45253240</LegalEntityID>
        <CaseLegalEntityID>128542623</CaseLegalEntityID>
        <AuthenticationTypeID>3</AuthenticationTypeID>
        <AuthenticationTypeName>חברות</AuthenticationTypeName>
        <LegalEntityNumber>540214095</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קרליבך 1 תל אביב -יפו </FullAddress>
        <MotionID>0</MotionID>
        <CasePleaID>0</CasePleaID>
        <LinkedCaseID>0</LinkedCaseID>
        <PartyID>2</PartyID>
        <CasePartyCategoryID>2</CasePartyCategoryID>
        <LegalEntityAddressID>82123655</LegalEntityAddressID>
        <PleaTypeID>6</PleaTypeID>
        <GroupPartyAlias>משיבים</GroupPartyAlias>
        <IsConverted>false</IsConverted>
        <LegalEntityRegisteredNameID>4686025</LegalEntityRegisteredNameID>
        <RepresentatedNamesOfAssistant/>
        <LegalEntityTypeID>3</LegalEntityTypeID>
        <IsVerdictExists>false</IsVerdictExists>
        <IsAsirAzir>false</IsAsirAzir>
        <MainAndSecSpec/>
        <IsPublicationProhibited>false</IsPublicationProhibited>
        <PublicationProhibitedFullName>בויאר, אור, שפרנט, מישור משרד עורכי דין ונוטריון</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2024-11-04T08:45:36.8481305+02:00</DecisionSignatureDate>
    <OpenCaseDate>2024-04-14T14:15:00+03:00</OpenCaseDate>
    <CaseFeeSum>0.000</CaseFeeSum>
    <DecisionTypeID>2</DecisionTypeID>
    <DecisionSignatureUserName>יונה אטדגי</DecisionSignatureUserName>
    <DecisionSignatureDateHebrew>2024-11-04T08:45:36.8481305+02:00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שטגמן נ' בויאר, אור, שפרנט, מישור משרד עורכי דין ונוטריון</CaseName>
    <DecisionNumberInCase>2</DecisionNumberInCase>
  </dt_Decision>
  <dt_DecisionCase>
    <DecisionID>0</DecisionID>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יאיר בן-דוד</FullName>
        <FirstName>יאיר</FirstName>
        <LastName>בן-דוד</LastName>
        <PartyPropertyName/>
        <AuthenticationTypeAndNumber>מ.ר. 10376</AuthenticationTypeAndNumber>
        <RepresentatedOrRepresentativesNames>איריס שטגמן</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277325217</CasePartyID>
        <PartyTypeID>2</PartyTypeID>
        <ActivityStatusID>1</ActivityStatusID>
        <PartyAliasID>24</PartyAliasID>
        <PartyAliasName>בא כוח מערערים</PartyAliasName>
        <LegalEntityID>384107</LegalEntityID>
        <CaseLegalEntityID>132217891</CaseLegalEntityID>
        <AuthenticationTypeID>4</AuthenticationTypeID>
        <AuthenticationTypeName>מ.ר.</AuthenticationTypeName>
        <LegalEntityNumber>10376</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החילזון 5 רמת גן </FullAddress>
        <EmailAddress>yair@bendavid-law.co.il</EmailAddress>
        <MotionID>0</MotionID>
        <CasePleaID>0</CasePleaID>
        <LinkedCaseID>0</LinkedCaseID>
        <PartyID>1</PartyID>
        <CasePartyCategoryID>2</CasePartyCategoryID>
        <LegalEntityAddressID>75072142</LegalEntityAddressID>
        <LegalEntityEmailAddressID>68064356</LegalEntityEmailAddressID>
        <PleaTypeID>6</PleaTypeID>
        <LawyerOfficeName>משרד עו"ד: יאיר בן-דוד</LawyerOfficeName>
        <LawyerOfficeID>424751</LawyerOfficeID>
        <GroupPartyAlias/>
        <IsConverted>false</IsConverted>
        <LegalEntityNameID>5091</LegalEntityNameID>
        <RepresentatedNamesOfAssistant/>
        <LegalEntityTypeID>4</LegalEntityTypeID>
        <IsVerdictExists>false</IsVerdictExists>
        <IsAsirAzir>false</IsAsirAzir>
        <MainAndSecSpec/>
        <IsPublicationProhibited>false</IsPublicationProhibited>
        <PublicationProhibitedFullName>יאיר בן-דוד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שמואל אור</FullName>
        <FirstName>שמואל</FirstName>
        <LastName>אור</LastName>
        <PartyPropertyName/>
        <AuthenticationTypeAndNumber>מ.ר. 13607</AuthenticationTypeAndNumber>
        <RepresentatedOrRepresentativesNames xml:space="preserve"> </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269771169</CasePartyID>
        <PartyTypeID>2</PartyTypeID>
        <ActivityStatusID>1</ActivityStatusID>
        <PartyAliasID>23</PartyAliasID>
        <PartyAliasName>בא כוח משיבים</PartyAliasName>
        <LegalEntityID>395998</LegalEntityID>
        <CaseLegalEntityID>128761791</CaseLegalEntityID>
        <AuthenticationTypeID>4</AuthenticationTypeID>
        <AuthenticationTypeName>מ.ר.</AuthenticationTypeName>
        <LegalEntityNumber>13607</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קרליבך 1 תל אביב -יפו </FullAddress>
        <EmailAddress>office@boslaw.co.il</EmailAddress>
        <MotionID>0</MotionID>
        <CasePleaID>0</CasePleaID>
        <FatherName xml:space="preserve">        </FatherName>
        <LinkedCaseID>0</LinkedCaseID>
        <PartyID>2</PartyID>
        <CasePartyCategoryID>2</CasePartyCategoryID>
        <LegalEntityAddressID>7630709</LegalEntityAddressID>
        <LegalEntityEmailAddressID>67889621</LegalEntityEmailAddressID>
        <PleaTypeID>6</PleaTypeID>
        <LawyerOfficeName>משרד עו"ד: בויאר, רויזן, שפרנט</LawyerOfficeName>
        <LawyerOfficeID>423819</LawyerOfficeID>
        <GroupPartyAlias/>
        <IsConverted>false</IsConverted>
        <LegalEntityNameID>16982</LegalEntityNameID>
        <RepresentatedNamesOfAssistant/>
        <LegalEntityTypeID>4</LegalEntityTypeID>
        <IsVerdictExists>false</IsVerdictExists>
        <IsAsirAzir>false</IsAsirAzir>
        <MainAndSecSpec/>
        <IsPublicationProhibited>false</IsPublicationProhibited>
        <PublicationProhibitedFullName>שמואל אור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איריס שטגמן</FullName>
        <FirstName>איריס רחל</FirstName>
        <LastName>שטגמן</LastName>
        <PartyPropertyName/>
        <AuthenticationTypeAndNumber>ת"ז 023901325</AuthenticationTypeAndNumber>
        <RepresentatedOrRepresentativesNames>יאיר בן-דוד, איריס שטגמן</RepresentatedOrRepresentativesNames>
        <RepresentatedOrRepresentativesCount>2</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269029442</CasePartyID>
        <PartyTypeID>1</PartyTypeID>
        <ActivityStatusID>1</ActivityStatusID>
        <PartyAliasID>5</PartyAliasID>
        <PartyAliasName>מערער</PartyAliasName>
        <OrdinalNumber>1</OrdinalNumber>
        <LegalEntityID>16584180</LegalEntityID>
        <CaseLegalEntityID>128542622</CaseLegalEntityID>
        <AuthenticationTypeID>1</AuthenticationTypeID>
        <AuthenticationTypeName>ת"ז</AuthenticationTypeName>
        <LegalEntityNumber>023901325</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סעדיה גאון 41 קריית אונו </FullAddress>
        <EmailAddress>adv.stegman@gmail.com</EmailAddress>
        <MotionID>0</MotionID>
        <CasePleaID>0</CasePleaID>
        <BirthDate>1968-09-07T00:00:00+03:00</BirthDate>
        <FatherName>אביטל   </FatherName>
        <LinkedCaseID>0</LinkedCaseID>
        <PartyID>1</PartyID>
        <CasePartyCategoryID>2</CasePartyCategoryID>
        <LegalEntityAddressID>84437820</LegalEntityAddressID>
        <LegalEntityEmailAddressID>68095370</LegalEntityEmailAddressID>
        <PleaTypeID>6</PleaTypeID>
        <GroupPartyAlias>מערערים</GroupPartyAlias>
        <IsConverted>false</IsConverted>
        <LegalEntityRegisteredNameID>6029251</LegalEntityRegisteredNameID>
        <LegalEntityNameID>90340817</LegalEntityNameID>
        <RepresentatedNamesOfAssistant/>
        <LegalEntityTypeID>1</LegalEntityTypeID>
        <IsVerdictExists>false</IsVerdictExists>
        <IsAsirAzir>false</IsAsirAzir>
        <MainAndSecSpec/>
        <IsPublicationProhibited>false</IsPublicationProhibited>
        <PublicationProhibitedFullName>איריס שטגמן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איריס שטגמן</FullName>
        <FirstName>איריס</FirstName>
        <LastName>שטגמן</LastName>
        <PartyPropertyName/>
        <AuthenticationTypeAndNumber>מ.ר. 17763</AuthenticationTypeAndNumber>
        <RepresentatedOrRepresentativesNames>איריס שטגמן</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269029444</CasePartyID>
        <PartyTypeID>2</PartyTypeID>
        <ActivityStatusID>1</ActivityStatusID>
        <PartyAliasID>24</PartyAliasID>
        <PartyAliasName>בא כוח מערערים</PartyAliasName>
        <OrdinalNumber>1</OrdinalNumber>
        <LegalEntityID>380374</LegalEntityID>
        <CaseLegalEntityID>128542624</CaseLegalEntityID>
        <AuthenticationTypeID>4</AuthenticationTypeID>
        <AuthenticationTypeName>מ.ר.</AuthenticationTypeName>
        <LegalEntityNumber>17763</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שאול המלך 35/7 תל אביב -יפו קומה 3</FullAddress>
        <MotionID>0</MotionID>
        <CasePleaID>0</CasePleaID>
        <LinkedCaseID>0</LinkedCaseID>
        <PartyID>1</PartyID>
        <CasePartyCategoryID>2</CasePartyCategoryID>
        <LegalEntityAddressID>86148228</LegalEntityAddressID>
        <PleaTypeID>6</PleaTypeID>
        <LawyerOfficeName>משרד עו"ד: איריס שטגמן</LawyerOfficeName>
        <LawyerOfficeID>421018</LawyerOfficeID>
        <GroupPartyAlias/>
        <IsConverted>false</IsConverted>
        <LegalEntityNameID>81335336</LegalEntityNameID>
        <RepresentatedNamesOfAssistant/>
        <LegalEntityTypeID>4</LegalEntityTypeID>
        <IsVerdictExists>false</IsVerdictExists>
        <IsAsirAzir>false</IsAsirAzir>
        <MainAndSecSpec/>
        <IsPublicationProhibited>false</IsPublicationProhibited>
        <PublicationProhibitedFullName>איריס שטגמן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בויאר, אור, שפרנט, מישור משרד עורכי דין ונוטריון</FullName>
        <LastName>בויאר, אור, שפרנט, מישור משרד עורכי דין ונוטריון</LastName>
        <PartyPropertyName/>
        <AuthenticationTypeAndNumber>חברות 540214095</AuthenticationTypeAndNumber>
        <RepresentatedOrRepresentativesNames>שמואל אור</RepresentatedOrRepresentativesNames>
        <RepresentatedOrRepresentativesCount>1</RepresentatedOrRepresentativesCount>
        <InvitedBy/>
        <CaseID>81155116</CaseID>
        <CaseJudicialPersonPresentationDS>
          <CaseJudicalPersonActive>
            <CaseID>81155116</CaseID>
            <JudicialPersonID>012356945@GOV.IL</JudicialPersonID>
            <JudicialPersonTypeID>1</JudicialPersonTypeID>
            <JudicialTypeID>1</JudicialTypeID>
            <IsChairman>false</IsChairman>
            <TreatmentStartDate>2024-05-01T20:18:39.913+03:00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269029443</CasePartyID>
        <PartyTypeID>1</PartyTypeID>
        <ActivityStatusID>1</ActivityStatusID>
        <PartyAliasID>4</PartyAliasID>
        <PartyAliasName>משיב</PartyAliasName>
        <OrdinalNumber>1</OrdinalNumber>
        <LegalEntityID>45253240</LegalEntityID>
        <CaseLegalEntityID>128542623</CaseLegalEntityID>
        <AuthenticationTypeID>3</AuthenticationTypeID>
        <AuthenticationTypeName>חברות</AuthenticationTypeName>
        <LegalEntityNumber>540214095</LegalEntityNumber>
        <IsMainPartyType>true</IsMainPartyType>
        <CaseDisplayIdentifier>32538-04-24</CaseDisplayIdentifier>
        <CaseTypeID>10001</CaseTypeID>
        <CaseTypeName>ערעור אזרחי (ע"א)</CaseTypeName>
        <CaseName>שטגמן נ' בויאר, אור, שפרנט, מישור משרד עורכי דין ונוטריון</CaseName>
        <FullAddress>קרליבך 1 תל אביב -יפו </FullAddress>
        <MotionID>0</MotionID>
        <CasePleaID>0</CasePleaID>
        <LinkedCaseID>0</LinkedCaseID>
        <PartyID>2</PartyID>
        <CasePartyCategoryID>2</CasePartyCategoryID>
        <LegalEntityAddressID>82123655</LegalEntityAddressID>
        <PleaTypeID>6</PleaTypeID>
        <GroupPartyAlias>משיבים</GroupPartyAlias>
        <IsConverted>false</IsConverted>
        <LegalEntityRegisteredNameID>4686025</LegalEntityRegisteredNameID>
        <RepresentatedNamesOfAssistant/>
        <LegalEntityTypeID>3</LegalEntityTypeID>
        <IsVerdictExists>false</IsVerdictExists>
        <IsAsirAzir>false</IsAsirAzir>
        <MainAndSecSpec/>
        <IsPublicationProhibited>false</IsPublicationProhibited>
        <PublicationProhibitedFullName>בויאר, אור, שפרנט, מישור משרד עורכי דין ונוטריון</PublicationProhibitedFullName>
      </CaseParties>
    </CasePartiesSelectionDS>
    <CaseName>שטגמן נ' בויאר, אור, שפרנט, מישור משרד עורכי דין ונוטריון</CaseName>
    <CaseDisplayIdentifier>32538-04-24</CaseDisplayIdentifier>
    <CaseInterestID>10433</CaseInterestID>
    <CaseTypeShortName>ע"א</CaseTypeShortName>
  </dt_DecisionCase>
  <dt_DecisionJudgePanel>
    <JudgeID>012356945@GOV.IL</JudgeID>
    <DisplayName>יונה אטדגי</DisplayName>
    <RoleName>שופט</RoleName>
    <UserTitleName>שופט</UserTitleName>
  </dt_DecisionJudgePanel>
  <dt_LegalEntityDetails>
    <Fax>03-6910044</Fax>
    <Phone>03-6910022</Phone>
    <PartyID>2</PartyID>
    <PartyTypeID>2</PartyTypeID>
    <DecisionID>0</DecisionID>
    <StreetName>קרליבך 1</StreetName>
    <ZipCode>67132</ZipCode>
    <CityName>תל אביב -יפו</CityName>
    <FullName>שמואל אור</FullName>
    <Email>office@boslaw.co.il</Email>
    <IsPublicationProhibited>false</IsPublicationProhibited>
  </dt_LegalEntityDetails>
  <dt_LegalEntityDetails>
    <Fax>03-7521260</Fax>
    <Phone>03-7521261</Phone>
    <PartyID>1</PartyID>
    <PartyTypeID>2</PartyTypeID>
    <DecisionID>0</DecisionID>
    <StreetName>החילזון 5</StreetName>
    <ZipCode>5252269</ZipCode>
    <CityName>רמת גן</CityName>
    <FullName>יאיר בן-דוד</FullName>
    <Email>yair@bendavid-law.co.il</Email>
    <IsPublicationProhibited>false</IsPublicationProhibited>
  </dt_LegalEntityDetails>
  <dt_LegalEntityDetails>
    <PartyID>1</PartyID>
    <PartyTypeID>1</PartyTypeID>
    <DecisionID>0</DecisionID>
    <StreetName>סעדיה גאון 41</StreetName>
    <CityName>קריית אונו</CityName>
    <FullName>איריס שטגמן</FullName>
    <Email>adv.stegman@gmail.com</Email>
    <IsPublicationProhibited>false</IsPublicationProhibited>
  </dt_LegalEntityDetails>
  <dt_LegalEntityDetails>
    <PartyID>2</PartyID>
    <PartyTypeID>1</PartyTypeID>
    <DecisionID>0</DecisionID>
    <StreetName>קרליבך 1</StreetName>
    <ZipCode>6713205</ZipCode>
    <CityName>תל אביב -יפו</CityName>
    <FullName> בויאר, אור, שפרנט, מישור משרד עורכי דין ונוטריון</FullName>
    <IsPublicationProhibited>false</IsPublicationProhibited>
  </dt_LegalEntityDetails>
  <dt_LegalEntityDetails>
    <Phone>03-6355455</Phone>
    <AddressDesc>קומה 3</AddressDesc>
    <PartyID>1</PartyID>
    <PartyTypeID>2</PartyTypeID>
    <DecisionID>0</DecisionID>
    <StreetName>שאול המלך 35/7</StreetName>
    <ZipCode>6492702</ZipCode>
    <CityName>תל אביב -יפו</CityName>
    <FullName>איריס שטגמן</FullName>
    <Email>adv.stegman@gmail.com</Email>
    <IsPublicationProhibited>false</IsPublicationProhibited>
  </dt_LegalEntityDetails>
  <dt_CaseJudicalPersonActive>
    <CaseJudicalPerson>שופט יונה אטדגי</CaseJudicalPerson>
  </dt_CaseJudicalPersonActive>
  <dt_Sitting>
    <PreviousMeetingDate>2024-09-11T09:30:00+03:00</PreviousMeetingDate>
    <PreviousSittingTypeID>5</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Props1.xml><?xml version="1.0" encoding="utf-8"?>
<ds:datastoreItem xmlns:ds="http://schemas.openxmlformats.org/officeDocument/2006/customXml" ds:itemID="{33ADF8F3-09E2-47BC-AEB6-83DF07917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6507</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2024-11-07T07:09:00Z</dcterms:created>
  <dcterms:modified xsi:type="dcterms:W3CDTF">2024-11-07T07:09:00Z</dcterms:modified>
</cp:coreProperties>
</file>